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AE50" w14:textId="34913ECA" w:rsidR="009D5A56" w:rsidRPr="003C577F" w:rsidRDefault="006C1275" w:rsidP="00F95EDE">
      <w:pPr>
        <w:rPr>
          <w:rFonts w:asciiTheme="majorHAnsi" w:hAnsiTheme="majorHAnsi"/>
          <w:sz w:val="18"/>
          <w:szCs w:val="18"/>
        </w:rPr>
      </w:pPr>
      <w:r>
        <w:rPr>
          <w:rFonts w:asciiTheme="majorHAnsi" w:hAnsiTheme="majorHAnsi"/>
          <w:sz w:val="18"/>
          <w:szCs w:val="18"/>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5E5401" w:rsidRPr="008562F7" w14:paraId="79E1BB5D" w14:textId="77777777" w:rsidTr="00B65282">
        <w:trPr>
          <w:trHeight w:val="267"/>
        </w:trPr>
        <w:tc>
          <w:tcPr>
            <w:tcW w:w="10638" w:type="dxa"/>
            <w:shd w:val="clear" w:color="auto" w:fill="auto"/>
          </w:tcPr>
          <w:p w14:paraId="72F62764" w14:textId="1BDE2399" w:rsidR="005E5401" w:rsidRPr="005E5401" w:rsidRDefault="00B10335" w:rsidP="00635502">
            <w:pPr>
              <w:rPr>
                <w:rFonts w:asciiTheme="majorHAnsi" w:hAnsiTheme="majorHAnsi"/>
                <w:b/>
                <w:bCs/>
              </w:rPr>
            </w:pPr>
            <w:r>
              <w:rPr>
                <w:rFonts w:asciiTheme="majorHAnsi" w:hAnsiTheme="majorHAnsi"/>
                <w:b/>
                <w:bCs/>
              </w:rPr>
              <w:t xml:space="preserve">IRB-HSR#/ UVA Study Tracking #  </w:t>
            </w:r>
            <w:r w:rsidRPr="005E5401">
              <w:rPr>
                <w:rFonts w:asciiTheme="majorHAnsi" w:hAnsiTheme="majorHAnsi"/>
                <w:b/>
                <w:u w:val="single"/>
              </w:rPr>
              <w:fldChar w:fldCharType="begin">
                <w:ffData>
                  <w:name w:val="Text8"/>
                  <w:enabled/>
                  <w:calcOnExit w:val="0"/>
                  <w:textInput/>
                </w:ffData>
              </w:fldChar>
            </w:r>
            <w:r w:rsidRPr="005E5401">
              <w:rPr>
                <w:rFonts w:asciiTheme="majorHAnsi" w:hAnsiTheme="majorHAnsi"/>
                <w:b/>
                <w:u w:val="single"/>
              </w:rPr>
              <w:instrText xml:space="preserve"> FORMTEXT </w:instrText>
            </w:r>
            <w:r w:rsidRPr="005E5401">
              <w:rPr>
                <w:rFonts w:asciiTheme="majorHAnsi" w:hAnsiTheme="majorHAnsi"/>
                <w:b/>
                <w:u w:val="single"/>
              </w:rPr>
            </w:r>
            <w:r w:rsidRPr="005E5401">
              <w:rPr>
                <w:rFonts w:asciiTheme="majorHAnsi" w:hAnsiTheme="majorHAnsi"/>
                <w:b/>
                <w:u w:val="single"/>
              </w:rPr>
              <w:fldChar w:fldCharType="separate"/>
            </w:r>
            <w:bookmarkStart w:id="0" w:name="_GoBack"/>
            <w:r>
              <w:rPr>
                <w:rFonts w:asciiTheme="majorHAnsi" w:hAnsiTheme="majorHAnsi"/>
                <w:b/>
                <w:u w:val="single"/>
              </w:rPr>
              <w:t> </w:t>
            </w:r>
            <w:r>
              <w:rPr>
                <w:rFonts w:asciiTheme="majorHAnsi" w:hAnsiTheme="majorHAnsi"/>
                <w:b/>
                <w:u w:val="single"/>
              </w:rPr>
              <w:t> </w:t>
            </w:r>
            <w:r>
              <w:rPr>
                <w:rFonts w:asciiTheme="majorHAnsi" w:hAnsiTheme="majorHAnsi"/>
                <w:b/>
                <w:u w:val="single"/>
              </w:rPr>
              <w:t> </w:t>
            </w:r>
            <w:r>
              <w:rPr>
                <w:rFonts w:asciiTheme="majorHAnsi" w:hAnsiTheme="majorHAnsi"/>
                <w:b/>
                <w:u w:val="single"/>
              </w:rPr>
              <w:t> </w:t>
            </w:r>
            <w:r>
              <w:rPr>
                <w:rFonts w:asciiTheme="majorHAnsi" w:hAnsiTheme="majorHAnsi"/>
                <w:b/>
                <w:u w:val="single"/>
              </w:rPr>
              <w:t> </w:t>
            </w:r>
            <w:bookmarkEnd w:id="0"/>
            <w:r w:rsidRPr="005E5401">
              <w:rPr>
                <w:rFonts w:asciiTheme="majorHAnsi" w:hAnsiTheme="majorHAnsi"/>
                <w:b/>
                <w:u w:val="single"/>
              </w:rPr>
              <w:fldChar w:fldCharType="end"/>
            </w:r>
            <w:r w:rsidRPr="005E5401">
              <w:rPr>
                <w:rFonts w:asciiTheme="majorHAnsi" w:hAnsiTheme="majorHAnsi"/>
                <w:b/>
              </w:rPr>
              <w:t xml:space="preserve"> </w:t>
            </w:r>
            <w:r>
              <w:rPr>
                <w:rFonts w:asciiTheme="majorHAnsi" w:hAnsiTheme="majorHAnsi"/>
                <w:b/>
                <w:bCs/>
              </w:rPr>
              <w:t xml:space="preserve">                         </w:t>
            </w:r>
            <w:r w:rsidR="00B65282">
              <w:rPr>
                <w:rFonts w:asciiTheme="majorHAnsi" w:hAnsiTheme="majorHAnsi"/>
                <w:b/>
                <w:bCs/>
              </w:rPr>
              <w:t xml:space="preserve">    </w:t>
            </w:r>
            <w:r w:rsidR="005E5401" w:rsidRPr="005E5401">
              <w:rPr>
                <w:rFonts w:asciiTheme="majorHAnsi" w:hAnsiTheme="majorHAnsi"/>
                <w:b/>
                <w:bCs/>
              </w:rPr>
              <w:t xml:space="preserve"> PI:  </w:t>
            </w:r>
            <w:r w:rsidRPr="005E5401">
              <w:rPr>
                <w:rFonts w:asciiTheme="majorHAnsi" w:hAnsiTheme="majorHAnsi"/>
                <w:b/>
                <w:u w:val="single"/>
              </w:rPr>
              <w:fldChar w:fldCharType="begin">
                <w:ffData>
                  <w:name w:val="Text8"/>
                  <w:enabled/>
                  <w:calcOnExit w:val="0"/>
                  <w:textInput/>
                </w:ffData>
              </w:fldChar>
            </w:r>
            <w:r w:rsidRPr="005E5401">
              <w:rPr>
                <w:rFonts w:asciiTheme="majorHAnsi" w:hAnsiTheme="majorHAnsi"/>
                <w:b/>
                <w:u w:val="single"/>
              </w:rPr>
              <w:instrText xml:space="preserve"> FORMTEXT </w:instrText>
            </w:r>
            <w:r w:rsidRPr="005E5401">
              <w:rPr>
                <w:rFonts w:asciiTheme="majorHAnsi" w:hAnsiTheme="majorHAnsi"/>
                <w:b/>
                <w:u w:val="single"/>
              </w:rPr>
            </w:r>
            <w:r w:rsidRPr="005E5401">
              <w:rPr>
                <w:rFonts w:asciiTheme="majorHAnsi" w:hAnsiTheme="majorHAnsi"/>
                <w:b/>
                <w:u w:val="single"/>
              </w:rPr>
              <w:fldChar w:fldCharType="separate"/>
            </w:r>
            <w:r>
              <w:rPr>
                <w:rFonts w:asciiTheme="majorHAnsi" w:hAnsiTheme="majorHAnsi"/>
                <w:b/>
                <w:u w:val="single"/>
              </w:rPr>
              <w:t> </w:t>
            </w:r>
            <w:r>
              <w:rPr>
                <w:rFonts w:asciiTheme="majorHAnsi" w:hAnsiTheme="majorHAnsi"/>
                <w:b/>
                <w:u w:val="single"/>
              </w:rPr>
              <w:t> </w:t>
            </w:r>
            <w:r>
              <w:rPr>
                <w:rFonts w:asciiTheme="majorHAnsi" w:hAnsiTheme="majorHAnsi"/>
                <w:b/>
                <w:u w:val="single"/>
              </w:rPr>
              <w:t> </w:t>
            </w:r>
            <w:r>
              <w:rPr>
                <w:rFonts w:asciiTheme="majorHAnsi" w:hAnsiTheme="majorHAnsi"/>
                <w:b/>
                <w:u w:val="single"/>
              </w:rPr>
              <w:t> </w:t>
            </w:r>
            <w:r>
              <w:rPr>
                <w:rFonts w:asciiTheme="majorHAnsi" w:hAnsiTheme="majorHAnsi"/>
                <w:b/>
                <w:u w:val="single"/>
              </w:rPr>
              <w:t> </w:t>
            </w:r>
            <w:r w:rsidRPr="005E5401">
              <w:rPr>
                <w:rFonts w:asciiTheme="majorHAnsi" w:hAnsiTheme="majorHAnsi"/>
                <w:b/>
                <w:u w:val="single"/>
              </w:rPr>
              <w:fldChar w:fldCharType="end"/>
            </w:r>
            <w:r w:rsidRPr="005E5401">
              <w:rPr>
                <w:rFonts w:asciiTheme="majorHAnsi" w:hAnsiTheme="majorHAnsi"/>
                <w:b/>
              </w:rPr>
              <w:t xml:space="preserve"> </w:t>
            </w:r>
            <w:r w:rsidR="005E5401" w:rsidRPr="005E5401">
              <w:rPr>
                <w:rFonts w:asciiTheme="majorHAnsi" w:hAnsiTheme="majorHAnsi"/>
                <w:b/>
                <w:bCs/>
                <w:u w:val="single"/>
              </w:rPr>
              <w:t xml:space="preserve"> </w:t>
            </w:r>
          </w:p>
          <w:p w14:paraId="68522D86" w14:textId="77777777" w:rsidR="005E5401" w:rsidRPr="005E5401" w:rsidRDefault="005E5401" w:rsidP="00635502">
            <w:pPr>
              <w:rPr>
                <w:rFonts w:asciiTheme="majorHAnsi" w:hAnsiTheme="majorHAnsi"/>
                <w:b/>
                <w:bCs/>
              </w:rPr>
            </w:pPr>
          </w:p>
          <w:p w14:paraId="0200F5C8" w14:textId="309B7F68" w:rsidR="005E5401" w:rsidRPr="00B10335" w:rsidRDefault="005E5401" w:rsidP="00635502">
            <w:pPr>
              <w:rPr>
                <w:rFonts w:asciiTheme="majorHAnsi" w:hAnsiTheme="majorHAnsi"/>
                <w:b/>
              </w:rPr>
            </w:pPr>
            <w:r w:rsidRPr="005E5401">
              <w:rPr>
                <w:rFonts w:asciiTheme="majorHAnsi" w:hAnsiTheme="majorHAnsi"/>
                <w:b/>
                <w:bCs/>
              </w:rPr>
              <w:t xml:space="preserve"> Reviewer:</w:t>
            </w:r>
            <w:r w:rsidR="00B10335">
              <w:rPr>
                <w:rFonts w:asciiTheme="majorHAnsi" w:hAnsiTheme="majorHAnsi"/>
                <w:b/>
              </w:rPr>
              <w:t xml:space="preserve">  </w:t>
            </w:r>
            <w:r w:rsidR="00B10335" w:rsidRPr="005E5401">
              <w:rPr>
                <w:rFonts w:asciiTheme="majorHAnsi" w:hAnsiTheme="majorHAnsi"/>
                <w:b/>
                <w:u w:val="single"/>
              </w:rPr>
              <w:fldChar w:fldCharType="begin">
                <w:ffData>
                  <w:name w:val="Text8"/>
                  <w:enabled/>
                  <w:calcOnExit w:val="0"/>
                  <w:textInput/>
                </w:ffData>
              </w:fldChar>
            </w:r>
            <w:r w:rsidR="00B10335" w:rsidRPr="005E5401">
              <w:rPr>
                <w:rFonts w:asciiTheme="majorHAnsi" w:hAnsiTheme="majorHAnsi"/>
                <w:b/>
                <w:u w:val="single"/>
              </w:rPr>
              <w:instrText xml:space="preserve"> FORMTEXT </w:instrText>
            </w:r>
            <w:r w:rsidR="00B10335" w:rsidRPr="005E5401">
              <w:rPr>
                <w:rFonts w:asciiTheme="majorHAnsi" w:hAnsiTheme="majorHAnsi"/>
                <w:b/>
                <w:u w:val="single"/>
              </w:rPr>
            </w:r>
            <w:r w:rsidR="00B10335" w:rsidRPr="005E5401">
              <w:rPr>
                <w:rFonts w:asciiTheme="majorHAnsi" w:hAnsiTheme="majorHAnsi"/>
                <w:b/>
                <w:u w:val="single"/>
              </w:rPr>
              <w:fldChar w:fldCharType="separate"/>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00B10335" w:rsidRPr="005E5401">
              <w:rPr>
                <w:rFonts w:asciiTheme="majorHAnsi" w:hAnsiTheme="majorHAnsi"/>
                <w:b/>
                <w:u w:val="single"/>
              </w:rPr>
              <w:fldChar w:fldCharType="end"/>
            </w:r>
            <w:r w:rsidR="00B10335" w:rsidRPr="005E5401">
              <w:rPr>
                <w:rFonts w:asciiTheme="majorHAnsi" w:hAnsiTheme="majorHAnsi"/>
                <w:b/>
              </w:rPr>
              <w:t xml:space="preserve"> </w:t>
            </w:r>
            <w:r w:rsidRPr="005E5401">
              <w:rPr>
                <w:rFonts w:asciiTheme="majorHAnsi" w:hAnsiTheme="majorHAnsi"/>
                <w:b/>
                <w:bCs/>
                <w:sz w:val="23"/>
                <w:szCs w:val="23"/>
                <w:u w:val="single"/>
              </w:rPr>
              <w:t xml:space="preserve">     </w:t>
            </w:r>
            <w:r w:rsidRPr="005E5401">
              <w:rPr>
                <w:rFonts w:asciiTheme="majorHAnsi" w:hAnsiTheme="majorHAnsi"/>
                <w:b/>
                <w:bCs/>
                <w:sz w:val="23"/>
                <w:szCs w:val="23"/>
              </w:rPr>
              <w:t xml:space="preserve">                                                       </w:t>
            </w:r>
            <w:r w:rsidR="00B65282">
              <w:rPr>
                <w:rFonts w:asciiTheme="majorHAnsi" w:hAnsiTheme="majorHAnsi"/>
                <w:b/>
                <w:bCs/>
                <w:sz w:val="23"/>
                <w:szCs w:val="23"/>
              </w:rPr>
              <w:t xml:space="preserve">             </w:t>
            </w:r>
            <w:r w:rsidRPr="005E5401">
              <w:rPr>
                <w:rFonts w:asciiTheme="majorHAnsi" w:hAnsiTheme="majorHAnsi"/>
                <w:b/>
                <w:bCs/>
                <w:sz w:val="23"/>
                <w:szCs w:val="23"/>
              </w:rPr>
              <w:t xml:space="preserve">Meeting Date: </w:t>
            </w:r>
            <w:r w:rsidRPr="005E5401">
              <w:rPr>
                <w:rFonts w:asciiTheme="majorHAnsi" w:hAnsiTheme="majorHAnsi"/>
                <w:b/>
                <w:u w:val="single"/>
              </w:rPr>
              <w:fldChar w:fldCharType="begin">
                <w:ffData>
                  <w:name w:val="Text8"/>
                  <w:enabled/>
                  <w:calcOnExit w:val="0"/>
                  <w:textInput/>
                </w:ffData>
              </w:fldChar>
            </w:r>
            <w:r w:rsidRPr="005E5401">
              <w:rPr>
                <w:rFonts w:asciiTheme="majorHAnsi" w:hAnsiTheme="majorHAnsi"/>
                <w:b/>
                <w:u w:val="single"/>
              </w:rPr>
              <w:instrText xml:space="preserve"> FORMTEXT </w:instrText>
            </w:r>
            <w:r w:rsidRPr="005E5401">
              <w:rPr>
                <w:rFonts w:asciiTheme="majorHAnsi" w:hAnsiTheme="majorHAnsi"/>
                <w:b/>
                <w:u w:val="single"/>
              </w:rPr>
            </w:r>
            <w:r w:rsidRPr="005E5401">
              <w:rPr>
                <w:rFonts w:asciiTheme="majorHAnsi" w:hAnsiTheme="majorHAnsi"/>
                <w:b/>
                <w:u w:val="single"/>
              </w:rPr>
              <w:fldChar w:fldCharType="separate"/>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Pr="005E5401">
              <w:rPr>
                <w:rFonts w:asciiTheme="majorHAnsi" w:hAnsiTheme="majorHAnsi"/>
                <w:b/>
                <w:u w:val="single"/>
              </w:rPr>
              <w:fldChar w:fldCharType="end"/>
            </w:r>
            <w:r w:rsidRPr="008562F7">
              <w:rPr>
                <w:b/>
              </w:rPr>
              <w:t xml:space="preserve"> </w:t>
            </w:r>
          </w:p>
        </w:tc>
      </w:tr>
    </w:tbl>
    <w:p w14:paraId="768CDBB1" w14:textId="177C8A02" w:rsidR="00516CED" w:rsidRPr="004C2F66" w:rsidRDefault="00516CED" w:rsidP="009D5A56">
      <w:pPr>
        <w:rPr>
          <w:rFonts w:asciiTheme="majorHAnsi" w:eastAsia="Times New Roman" w:hAnsiTheme="majorHAnsi" w:cs="Times New Roman"/>
        </w:rPr>
      </w:pPr>
      <w:r w:rsidRPr="004C2F66">
        <w:rPr>
          <w:rFonts w:asciiTheme="majorHAnsi" w:eastAsia="Times New Roman" w:hAnsiTheme="majorHAnsi" w:cs="Times New Roman"/>
        </w:rPr>
        <w:t xml:space="preserve">The IRB-HSR </w:t>
      </w:r>
      <w:r>
        <w:rPr>
          <w:rFonts w:asciiTheme="majorHAnsi" w:eastAsia="Times New Roman" w:hAnsiTheme="majorHAnsi" w:cs="Times New Roman"/>
        </w:rPr>
        <w:t>is r</w:t>
      </w:r>
      <w:r w:rsidRPr="004C2F66">
        <w:rPr>
          <w:rFonts w:asciiTheme="majorHAnsi" w:eastAsia="Times New Roman" w:hAnsiTheme="majorHAnsi" w:cs="Times New Roman"/>
        </w:rPr>
        <w:t xml:space="preserve">esponsible for the review, approval, and continuing review of the clinical investigation </w:t>
      </w:r>
      <w:r>
        <w:rPr>
          <w:rFonts w:asciiTheme="majorHAnsi" w:eastAsia="Times New Roman" w:hAnsiTheme="majorHAnsi" w:cs="Times New Roman"/>
        </w:rPr>
        <w:t xml:space="preserve">and </w:t>
      </w:r>
      <w:r w:rsidRPr="004C2F66">
        <w:rPr>
          <w:rFonts w:asciiTheme="majorHAnsi" w:eastAsia="Times New Roman" w:hAnsiTheme="majorHAnsi" w:cs="Times New Roman"/>
        </w:rPr>
        <w:t>may approve that investigation without requiring that informed consent of all research subjects be obtained if the IRB</w:t>
      </w:r>
      <w:r>
        <w:rPr>
          <w:rFonts w:asciiTheme="majorHAnsi" w:eastAsia="Times New Roman" w:hAnsiTheme="majorHAnsi" w:cs="Times New Roman"/>
        </w:rPr>
        <w:t xml:space="preserve"> </w:t>
      </w:r>
      <w:r w:rsidRPr="004C2F66">
        <w:rPr>
          <w:rFonts w:asciiTheme="majorHAnsi" w:eastAsia="Times New Roman" w:hAnsiTheme="majorHAnsi" w:cs="Times New Roman"/>
        </w:rPr>
        <w:t>(with the concurrence of a licensed physician who is a member of or consultant to the IRB and who is not otherwise participating in the clinical investigation) finds and documents each of the following</w:t>
      </w:r>
      <w:r>
        <w:rPr>
          <w:rFonts w:asciiTheme="majorHAnsi" w:eastAsia="Times New Roman" w:hAnsiTheme="majorHAnsi" w:cs="Times New Roman"/>
        </w:rPr>
        <w:t xml:space="preserve"> </w:t>
      </w:r>
      <w:r w:rsidRPr="0062171E">
        <w:rPr>
          <w:rFonts w:eastAsia="Times New Roman" w:cs="Times New Roman"/>
        </w:rPr>
        <w:t>as per 21CFR50.24(a</w:t>
      </w:r>
      <w:r>
        <w:rPr>
          <w:rFonts w:eastAsia="Times New Roman" w:cs="Times New Roman"/>
        </w:rPr>
        <w:t>)</w:t>
      </w:r>
      <w:r w:rsidRPr="004C2F66">
        <w:rPr>
          <w:rFonts w:asciiTheme="majorHAnsi" w:eastAsia="Times New Roman" w:hAnsiTheme="majorHAnsi" w:cs="Times New Roman"/>
        </w:rPr>
        <w:t xml:space="preserve">: </w:t>
      </w:r>
    </w:p>
    <w:p w14:paraId="073FAF40" w14:textId="77777777" w:rsidR="00516CED" w:rsidRDefault="00516CED" w:rsidP="00516CED">
      <w:pPr>
        <w:rPr>
          <w:rFonts w:asciiTheme="majorHAnsi" w:hAnsiTheme="majorHAnsi"/>
          <w:b/>
          <w:sz w:val="20"/>
          <w:szCs w:val="20"/>
        </w:rPr>
      </w:pPr>
    </w:p>
    <w:p w14:paraId="1F454DF8" w14:textId="139F5855" w:rsidR="003E58C4" w:rsidRPr="004C2F66" w:rsidRDefault="00516CED" w:rsidP="009D5A56">
      <w:pPr>
        <w:rPr>
          <w:rFonts w:asciiTheme="majorHAnsi" w:hAnsiTheme="majorHAnsi"/>
          <w:b/>
        </w:rPr>
      </w:pPr>
      <w:r w:rsidRPr="00091B91">
        <w:rPr>
          <w:rFonts w:asciiTheme="majorHAnsi" w:hAnsiTheme="majorHAnsi"/>
          <w:b/>
          <w:sz w:val="20"/>
          <w:szCs w:val="20"/>
        </w:rPr>
        <w:t>All of the following criteria must be answered “Yes” of “N/A” in order for the pl</w:t>
      </w:r>
      <w:r>
        <w:rPr>
          <w:rFonts w:asciiTheme="majorHAnsi" w:hAnsiTheme="majorHAnsi"/>
          <w:b/>
          <w:sz w:val="20"/>
          <w:szCs w:val="20"/>
        </w:rPr>
        <w:t xml:space="preserve">anned emergency research </w:t>
      </w:r>
      <w:r w:rsidRPr="00091B91">
        <w:rPr>
          <w:rFonts w:asciiTheme="majorHAnsi" w:hAnsiTheme="majorHAnsi"/>
          <w:b/>
          <w:sz w:val="20"/>
          <w:szCs w:val="20"/>
        </w:rPr>
        <w:t xml:space="preserve">to be approved.  </w:t>
      </w:r>
    </w:p>
    <w:tbl>
      <w:tblPr>
        <w:tblStyle w:val="TableGrid"/>
        <w:tblW w:w="10638" w:type="dxa"/>
        <w:tblLook w:val="04A0" w:firstRow="1" w:lastRow="0" w:firstColumn="1" w:lastColumn="0" w:noHBand="0" w:noVBand="1"/>
      </w:tblPr>
      <w:tblGrid>
        <w:gridCol w:w="1975"/>
        <w:gridCol w:w="8663"/>
      </w:tblGrid>
      <w:tr w:rsidR="00B65282" w:rsidRPr="00AA2E58" w14:paraId="015B8FA3" w14:textId="77777777" w:rsidTr="00F2545F">
        <w:tc>
          <w:tcPr>
            <w:tcW w:w="1975" w:type="dxa"/>
          </w:tcPr>
          <w:p w14:paraId="0DB9751F" w14:textId="25F6CEE2" w:rsidR="00B65282" w:rsidRPr="004C2F66" w:rsidRDefault="00B65282" w:rsidP="009D5A56">
            <w:pPr>
              <w:rPr>
                <w:rFonts w:asciiTheme="majorHAnsi" w:hAnsiTheme="majorHAnsi"/>
                <w:b/>
              </w:rPr>
            </w:pPr>
            <w:r w:rsidRPr="004C2F66">
              <w:rPr>
                <w:rFonts w:asciiTheme="majorHAnsi" w:hAnsiTheme="majorHAnsi"/>
                <w:b/>
              </w:rPr>
              <w:t xml:space="preserve">Yes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Pr="004C2F66">
              <w:rPr>
                <w:rFonts w:asciiTheme="majorHAnsi" w:hAnsiTheme="majorHAnsi"/>
                <w:b/>
              </w:rPr>
              <w:t xml:space="preserve">    No</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p>
        </w:tc>
        <w:tc>
          <w:tcPr>
            <w:tcW w:w="8663" w:type="dxa"/>
          </w:tcPr>
          <w:p w14:paraId="75D82154" w14:textId="77777777" w:rsidR="00516CED" w:rsidRDefault="009E3A0D" w:rsidP="00B65282">
            <w:pPr>
              <w:rPr>
                <w:rFonts w:asciiTheme="majorHAnsi" w:hAnsiTheme="majorHAnsi"/>
                <w:b/>
              </w:rPr>
            </w:pPr>
            <w:r w:rsidRPr="004C2F66">
              <w:rPr>
                <w:rFonts w:asciiTheme="majorHAnsi" w:hAnsiTheme="majorHAnsi"/>
                <w:b/>
              </w:rPr>
              <w:t xml:space="preserve">Life Threatening Situation: </w:t>
            </w:r>
          </w:p>
          <w:p w14:paraId="1ECEDF5C" w14:textId="7F839CDB" w:rsidR="00B65282" w:rsidRPr="004C2F66" w:rsidRDefault="009E3A0D" w:rsidP="00B65282">
            <w:pPr>
              <w:rPr>
                <w:rFonts w:asciiTheme="majorHAnsi" w:hAnsiTheme="majorHAnsi"/>
              </w:rPr>
            </w:pPr>
            <w:r w:rsidRPr="004C2F66">
              <w:rPr>
                <w:rFonts w:asciiTheme="majorHAnsi" w:hAnsiTheme="majorHAnsi"/>
              </w:rPr>
              <w:t>The IRB must find that 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particular interventions.</w:t>
            </w:r>
          </w:p>
        </w:tc>
      </w:tr>
      <w:tr w:rsidR="003E58C4" w:rsidRPr="00AA2E58" w14:paraId="09F63248" w14:textId="77777777" w:rsidTr="00F2545F">
        <w:tc>
          <w:tcPr>
            <w:tcW w:w="1975" w:type="dxa"/>
          </w:tcPr>
          <w:p w14:paraId="07443469" w14:textId="3943B5B9" w:rsidR="003E58C4" w:rsidRPr="004C2F66" w:rsidRDefault="003E58C4" w:rsidP="009D5A56">
            <w:pPr>
              <w:rPr>
                <w:rFonts w:asciiTheme="majorHAnsi" w:hAnsiTheme="majorHAnsi"/>
                <w:b/>
              </w:rPr>
            </w:pPr>
            <w:r w:rsidRPr="004C2F66">
              <w:rPr>
                <w:rFonts w:asciiTheme="majorHAnsi" w:hAnsiTheme="majorHAnsi"/>
                <w:b/>
              </w:rPr>
              <w:t>Yes</w:t>
            </w:r>
            <w:r w:rsidR="00F34E26" w:rsidRPr="004C2F66">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F34E26" w:rsidRPr="004C2F66">
              <w:rPr>
                <w:rFonts w:asciiTheme="majorHAnsi" w:hAnsiTheme="majorHAnsi"/>
                <w:b/>
              </w:rPr>
              <w:t xml:space="preserve">    </w:t>
            </w:r>
            <w:r w:rsidRPr="004C2F66">
              <w:rPr>
                <w:rFonts w:asciiTheme="majorHAnsi" w:hAnsiTheme="majorHAnsi"/>
                <w:b/>
              </w:rPr>
              <w:t>No</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p>
        </w:tc>
        <w:tc>
          <w:tcPr>
            <w:tcW w:w="8663" w:type="dxa"/>
          </w:tcPr>
          <w:p w14:paraId="77257BCF" w14:textId="77777777" w:rsidR="00516CED" w:rsidRDefault="009E3A0D" w:rsidP="003E58C4">
            <w:pPr>
              <w:rPr>
                <w:i/>
              </w:rPr>
            </w:pPr>
            <w:r w:rsidRPr="004C2F66">
              <w:rPr>
                <w:rFonts w:asciiTheme="majorHAnsi" w:hAnsiTheme="majorHAnsi"/>
                <w:b/>
              </w:rPr>
              <w:t>Informed Consent is Not Feasible:</w:t>
            </w:r>
            <w:r w:rsidRPr="00AA2E58">
              <w:rPr>
                <w:i/>
              </w:rPr>
              <w:t xml:space="preserve"> </w:t>
            </w:r>
          </w:p>
          <w:p w14:paraId="5E9B43BC" w14:textId="740BB6F2" w:rsidR="003E58C4" w:rsidRPr="004C2F66" w:rsidRDefault="009E3A0D" w:rsidP="003E58C4">
            <w:pPr>
              <w:rPr>
                <w:rFonts w:asciiTheme="majorHAnsi" w:hAnsiTheme="majorHAnsi"/>
              </w:rPr>
            </w:pPr>
            <w:r w:rsidRPr="004C2F66">
              <w:rPr>
                <w:rFonts w:asciiTheme="majorHAnsi" w:hAnsiTheme="majorHAnsi"/>
              </w:rPr>
              <w:t>The IRB must find that o</w:t>
            </w:r>
            <w:r w:rsidR="003E58C4" w:rsidRPr="004C2F66">
              <w:rPr>
                <w:rFonts w:asciiTheme="majorHAnsi" w:hAnsiTheme="majorHAnsi"/>
              </w:rPr>
              <w:t>btaining informed consent is not feasible because:</w:t>
            </w:r>
          </w:p>
          <w:p w14:paraId="058267DB" w14:textId="77777777" w:rsidR="003E58C4" w:rsidRPr="004C2F66" w:rsidRDefault="003E58C4" w:rsidP="003E58C4">
            <w:pPr>
              <w:pStyle w:val="ListParagraph"/>
              <w:numPr>
                <w:ilvl w:val="0"/>
                <w:numId w:val="1"/>
              </w:numPr>
              <w:rPr>
                <w:rFonts w:asciiTheme="majorHAnsi" w:hAnsiTheme="majorHAnsi"/>
              </w:rPr>
            </w:pPr>
            <w:r w:rsidRPr="004C2F66">
              <w:rPr>
                <w:rFonts w:asciiTheme="majorHAnsi" w:hAnsiTheme="majorHAnsi"/>
              </w:rPr>
              <w:t>the subjects will not be able to give their informed consent as a result of their medical condition;</w:t>
            </w:r>
          </w:p>
          <w:p w14:paraId="76D6E6E4" w14:textId="77777777" w:rsidR="003E58C4" w:rsidRPr="004C2F66" w:rsidRDefault="003E58C4" w:rsidP="003E58C4">
            <w:pPr>
              <w:pStyle w:val="ListParagraph"/>
              <w:numPr>
                <w:ilvl w:val="0"/>
                <w:numId w:val="1"/>
              </w:numPr>
              <w:rPr>
                <w:rFonts w:asciiTheme="majorHAnsi" w:hAnsiTheme="majorHAnsi"/>
              </w:rPr>
            </w:pPr>
            <w:r w:rsidRPr="004C2F66">
              <w:rPr>
                <w:rFonts w:asciiTheme="majorHAnsi" w:hAnsiTheme="majorHAnsi"/>
              </w:rPr>
              <w:t>the intervention involved in the research must be administered before consent from the subjects' legally authorized representatives is feasible; and</w:t>
            </w:r>
          </w:p>
          <w:p w14:paraId="2D64AAB8" w14:textId="0D80C914" w:rsidR="009E3A0D" w:rsidRPr="004C2F66" w:rsidRDefault="005B584E" w:rsidP="00247225">
            <w:pPr>
              <w:pStyle w:val="ListParagraph"/>
              <w:numPr>
                <w:ilvl w:val="0"/>
                <w:numId w:val="1"/>
              </w:numPr>
              <w:rPr>
                <w:rFonts w:asciiTheme="majorHAnsi" w:hAnsiTheme="majorHAnsi"/>
                <w:b/>
              </w:rPr>
            </w:pPr>
            <w:r w:rsidRPr="004C2F66">
              <w:rPr>
                <w:rFonts w:asciiTheme="majorHAnsi" w:hAnsiTheme="majorHAnsi"/>
              </w:rPr>
              <w:t xml:space="preserve">there </w:t>
            </w:r>
            <w:r w:rsidR="003E58C4" w:rsidRPr="004C2F66">
              <w:rPr>
                <w:rFonts w:asciiTheme="majorHAnsi" w:hAnsiTheme="majorHAnsi"/>
              </w:rPr>
              <w:t>is no reasonable way to identify prospectively the individuals likely to become eligible for participation in the research.</w:t>
            </w:r>
          </w:p>
        </w:tc>
      </w:tr>
      <w:tr w:rsidR="003E58C4" w:rsidRPr="00AA2E58" w14:paraId="14FA6F13" w14:textId="77777777" w:rsidTr="00F2545F">
        <w:tc>
          <w:tcPr>
            <w:tcW w:w="1975" w:type="dxa"/>
          </w:tcPr>
          <w:p w14:paraId="555B4207" w14:textId="0B41B174" w:rsidR="003E58C4" w:rsidRPr="004C2F66" w:rsidRDefault="003E58C4" w:rsidP="009D5A56">
            <w:pPr>
              <w:rPr>
                <w:rFonts w:asciiTheme="majorHAnsi" w:hAnsiTheme="majorHAnsi"/>
                <w:b/>
              </w:rPr>
            </w:pPr>
            <w:r w:rsidRPr="004C2F66">
              <w:rPr>
                <w:rFonts w:asciiTheme="majorHAnsi" w:hAnsiTheme="majorHAnsi"/>
                <w:b/>
              </w:rPr>
              <w:t>Yes</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F2545F">
              <w:rPr>
                <w:rFonts w:asciiTheme="majorHAnsi" w:hAnsiTheme="majorHAnsi"/>
                <w:b/>
              </w:rPr>
              <w:t xml:space="preserve">  </w:t>
            </w:r>
            <w:r w:rsidR="00F34E26" w:rsidRPr="004C2F66">
              <w:rPr>
                <w:rFonts w:asciiTheme="majorHAnsi" w:hAnsiTheme="majorHAnsi"/>
                <w:b/>
              </w:rPr>
              <w:t xml:space="preserve">    </w:t>
            </w:r>
            <w:r w:rsidRPr="004C2F66">
              <w:rPr>
                <w:rFonts w:asciiTheme="majorHAnsi" w:hAnsiTheme="majorHAnsi"/>
                <w:b/>
              </w:rPr>
              <w:t>No</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p>
        </w:tc>
        <w:tc>
          <w:tcPr>
            <w:tcW w:w="8663" w:type="dxa"/>
          </w:tcPr>
          <w:p w14:paraId="007660C6" w14:textId="77777777" w:rsidR="00516CED" w:rsidRDefault="009E3A0D" w:rsidP="003E58C4">
            <w:pPr>
              <w:rPr>
                <w:rFonts w:asciiTheme="majorHAnsi" w:hAnsiTheme="majorHAnsi"/>
              </w:rPr>
            </w:pPr>
            <w:r w:rsidRPr="004C2F66">
              <w:rPr>
                <w:rFonts w:asciiTheme="majorHAnsi" w:hAnsiTheme="majorHAnsi"/>
                <w:b/>
              </w:rPr>
              <w:t>Prospect of direct benefit:</w:t>
            </w:r>
            <w:r w:rsidRPr="004C2F66">
              <w:rPr>
                <w:rFonts w:asciiTheme="majorHAnsi" w:hAnsiTheme="majorHAnsi"/>
              </w:rPr>
              <w:t xml:space="preserve"> </w:t>
            </w:r>
          </w:p>
          <w:p w14:paraId="2900E6C1" w14:textId="586B2CF9" w:rsidR="003E58C4" w:rsidRPr="004C2F66" w:rsidRDefault="009E3A0D" w:rsidP="003E58C4">
            <w:pPr>
              <w:rPr>
                <w:rFonts w:asciiTheme="majorHAnsi" w:hAnsiTheme="majorHAnsi"/>
              </w:rPr>
            </w:pPr>
            <w:r w:rsidRPr="004C2F66">
              <w:rPr>
                <w:rFonts w:asciiTheme="majorHAnsi" w:hAnsiTheme="majorHAnsi"/>
              </w:rPr>
              <w:t>The IRB must find that p</w:t>
            </w:r>
            <w:r w:rsidR="003E58C4" w:rsidRPr="004C2F66">
              <w:rPr>
                <w:rFonts w:asciiTheme="majorHAnsi" w:hAnsiTheme="majorHAnsi"/>
              </w:rPr>
              <w:t>articipation in the research holds out the prospect of direct benefit to the subjects because:</w:t>
            </w:r>
          </w:p>
          <w:p w14:paraId="22A13648" w14:textId="77777777" w:rsidR="003E58C4" w:rsidRPr="004C2F66" w:rsidRDefault="003E58C4" w:rsidP="003E58C4">
            <w:pPr>
              <w:pStyle w:val="ListParagraph"/>
              <w:numPr>
                <w:ilvl w:val="0"/>
                <w:numId w:val="2"/>
              </w:numPr>
              <w:rPr>
                <w:rFonts w:asciiTheme="majorHAnsi" w:hAnsiTheme="majorHAnsi"/>
              </w:rPr>
            </w:pPr>
            <w:r w:rsidRPr="004C2F66">
              <w:rPr>
                <w:rFonts w:asciiTheme="majorHAnsi" w:hAnsiTheme="majorHAnsi"/>
              </w:rPr>
              <w:t>subjects are facing a life-threatening situation that necessitates intervention;</w:t>
            </w:r>
          </w:p>
          <w:p w14:paraId="1DAC3C87" w14:textId="77777777" w:rsidR="003E58C4" w:rsidRPr="004C2F66" w:rsidRDefault="003E58C4" w:rsidP="003E58C4">
            <w:pPr>
              <w:pStyle w:val="ListParagraph"/>
              <w:numPr>
                <w:ilvl w:val="0"/>
                <w:numId w:val="2"/>
              </w:numPr>
              <w:rPr>
                <w:rFonts w:asciiTheme="majorHAnsi" w:hAnsiTheme="majorHAnsi"/>
              </w:rPr>
            </w:pPr>
            <w:r w:rsidRPr="004C2F66">
              <w:rPr>
                <w:rFonts w:asciiTheme="majorHAnsi" w:hAnsiTheme="majorHAnsi"/>
              </w:rPr>
              <w:t>appropriate animal and other preclinical studies have been conducted, and the information derived from those studies and related evidence support the potential for the intervention to provide a direct benefit to the individual subjects; and</w:t>
            </w:r>
          </w:p>
          <w:p w14:paraId="739ACEBF" w14:textId="534D4614" w:rsidR="00B65282" w:rsidRPr="004C2F66" w:rsidRDefault="005B584E" w:rsidP="00247225">
            <w:pPr>
              <w:pStyle w:val="ListParagraph"/>
              <w:numPr>
                <w:ilvl w:val="0"/>
                <w:numId w:val="2"/>
              </w:numPr>
              <w:rPr>
                <w:rFonts w:asciiTheme="majorHAnsi" w:hAnsiTheme="majorHAnsi"/>
              </w:rPr>
            </w:pPr>
            <w:r w:rsidRPr="004C2F66">
              <w:rPr>
                <w:rFonts w:asciiTheme="majorHAnsi" w:hAnsiTheme="majorHAnsi"/>
              </w:rPr>
              <w:t>risks</w:t>
            </w:r>
            <w:r w:rsidR="003E58C4" w:rsidRPr="004C2F66">
              <w:rPr>
                <w:rFonts w:asciiTheme="majorHAnsi" w:hAnsiTheme="majorHAnsi"/>
              </w:rPr>
              <w:t xml:space="preserve"> associated with the research are reasonable in relation to what is known about the medical condition of the potential class of subjects, the risks and benefits of standard therapy, if any, and what is known about the risks and benefits of the proposed intervention or activity.</w:t>
            </w:r>
          </w:p>
        </w:tc>
      </w:tr>
    </w:tbl>
    <w:p w14:paraId="52ED9545" w14:textId="77777777" w:rsidR="00AA2E58" w:rsidRDefault="00AA2E58">
      <w:r>
        <w:br w:type="page"/>
      </w:r>
    </w:p>
    <w:tbl>
      <w:tblPr>
        <w:tblStyle w:val="TableGrid"/>
        <w:tblW w:w="10638" w:type="dxa"/>
        <w:tblLook w:val="04A0" w:firstRow="1" w:lastRow="0" w:firstColumn="1" w:lastColumn="0" w:noHBand="0" w:noVBand="1"/>
      </w:tblPr>
      <w:tblGrid>
        <w:gridCol w:w="1795"/>
        <w:gridCol w:w="8843"/>
      </w:tblGrid>
      <w:tr w:rsidR="003E58C4" w:rsidRPr="00AA2E58" w14:paraId="6BD4DEF2" w14:textId="77777777" w:rsidTr="00F2545F">
        <w:tc>
          <w:tcPr>
            <w:tcW w:w="1795" w:type="dxa"/>
          </w:tcPr>
          <w:p w14:paraId="6C065EF1" w14:textId="0BB6F728" w:rsidR="003E58C4" w:rsidRPr="004C2F66" w:rsidRDefault="003E58C4" w:rsidP="009D5A56">
            <w:pPr>
              <w:rPr>
                <w:rFonts w:asciiTheme="majorHAnsi" w:hAnsiTheme="majorHAnsi"/>
                <w:b/>
              </w:rPr>
            </w:pPr>
            <w:r w:rsidRPr="004C2F66">
              <w:rPr>
                <w:rFonts w:asciiTheme="majorHAnsi" w:hAnsiTheme="majorHAnsi"/>
                <w:b/>
              </w:rPr>
              <w:lastRenderedPageBreak/>
              <w:t>Yes</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F34E26" w:rsidRPr="004C2F66">
              <w:rPr>
                <w:rFonts w:asciiTheme="majorHAnsi" w:hAnsiTheme="majorHAnsi"/>
                <w:b/>
              </w:rPr>
              <w:t xml:space="preserve">    </w:t>
            </w:r>
            <w:r w:rsidRPr="004C2F66">
              <w:rPr>
                <w:rFonts w:asciiTheme="majorHAnsi" w:hAnsiTheme="majorHAnsi"/>
                <w:b/>
              </w:rPr>
              <w:t>No</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p>
        </w:tc>
        <w:tc>
          <w:tcPr>
            <w:tcW w:w="8843" w:type="dxa"/>
          </w:tcPr>
          <w:p w14:paraId="44E07D80" w14:textId="630C6AFA" w:rsidR="00516CED" w:rsidRDefault="009E3A0D" w:rsidP="003E58C4">
            <w:pPr>
              <w:rPr>
                <w:b/>
                <w:i/>
              </w:rPr>
            </w:pPr>
            <w:r w:rsidRPr="004C2F66">
              <w:rPr>
                <w:rFonts w:asciiTheme="majorHAnsi" w:hAnsiTheme="majorHAnsi"/>
                <w:b/>
              </w:rPr>
              <w:t xml:space="preserve">Research Impracticable in Absence of </w:t>
            </w:r>
            <w:r w:rsidR="00AA2E58">
              <w:rPr>
                <w:rFonts w:asciiTheme="majorHAnsi" w:hAnsiTheme="majorHAnsi"/>
                <w:b/>
              </w:rPr>
              <w:t>W</w:t>
            </w:r>
            <w:r w:rsidRPr="004C2F66">
              <w:rPr>
                <w:rFonts w:asciiTheme="majorHAnsi" w:hAnsiTheme="majorHAnsi"/>
                <w:b/>
              </w:rPr>
              <w:t>aiver of Informed Consent:</w:t>
            </w:r>
            <w:r w:rsidRPr="00AA2E58">
              <w:rPr>
                <w:b/>
                <w:i/>
              </w:rPr>
              <w:t xml:space="preserve"> </w:t>
            </w:r>
          </w:p>
          <w:p w14:paraId="4B753DE9" w14:textId="733B6F77" w:rsidR="009E3A0D" w:rsidRPr="004C2F66" w:rsidRDefault="005B584E" w:rsidP="003E58C4">
            <w:pPr>
              <w:rPr>
                <w:rFonts w:asciiTheme="majorHAnsi" w:hAnsiTheme="majorHAnsi"/>
              </w:rPr>
            </w:pPr>
            <w:r w:rsidRPr="004C2F66">
              <w:rPr>
                <w:rFonts w:asciiTheme="majorHAnsi" w:hAnsiTheme="majorHAnsi"/>
              </w:rPr>
              <w:t>The IRB must find that t</w:t>
            </w:r>
            <w:r w:rsidR="003E58C4" w:rsidRPr="004C2F66">
              <w:rPr>
                <w:rFonts w:asciiTheme="majorHAnsi" w:hAnsiTheme="majorHAnsi"/>
              </w:rPr>
              <w:t>he research could not practicably be carried out without the waiver of informed consent.</w:t>
            </w:r>
          </w:p>
        </w:tc>
      </w:tr>
      <w:tr w:rsidR="009E3A0D" w:rsidRPr="00AA2E58" w14:paraId="3DADB2D7" w14:textId="77777777" w:rsidTr="00F2545F">
        <w:tc>
          <w:tcPr>
            <w:tcW w:w="1795" w:type="dxa"/>
          </w:tcPr>
          <w:p w14:paraId="7755DD6B" w14:textId="655AA1DF" w:rsidR="009E3A0D" w:rsidRPr="004C2F66" w:rsidRDefault="009E3A0D" w:rsidP="009D5A56">
            <w:pPr>
              <w:rPr>
                <w:rFonts w:asciiTheme="majorHAnsi" w:hAnsiTheme="majorHAnsi"/>
                <w:b/>
              </w:rPr>
            </w:pPr>
            <w:r w:rsidRPr="004C2F66">
              <w:rPr>
                <w:rFonts w:asciiTheme="majorHAnsi" w:hAnsiTheme="majorHAnsi"/>
                <w:b/>
              </w:rPr>
              <w:t xml:space="preserve">Yes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F2545F">
              <w:rPr>
                <w:rFonts w:asciiTheme="majorHAnsi" w:hAnsiTheme="majorHAnsi"/>
                <w:b/>
              </w:rPr>
              <w:t xml:space="preserve"> </w:t>
            </w:r>
            <w:r w:rsidRPr="004C2F66">
              <w:rPr>
                <w:rFonts w:asciiTheme="majorHAnsi" w:hAnsiTheme="majorHAnsi"/>
                <w:b/>
              </w:rPr>
              <w:t xml:space="preserve">   No</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p>
        </w:tc>
        <w:tc>
          <w:tcPr>
            <w:tcW w:w="8843" w:type="dxa"/>
          </w:tcPr>
          <w:p w14:paraId="184FC35A" w14:textId="77777777" w:rsidR="00516CED" w:rsidRDefault="009E3A0D" w:rsidP="004C2F66">
            <w:pPr>
              <w:rPr>
                <w:rFonts w:asciiTheme="majorHAnsi" w:hAnsiTheme="majorHAnsi"/>
              </w:rPr>
            </w:pPr>
            <w:r w:rsidRPr="004C2F66">
              <w:rPr>
                <w:rFonts w:asciiTheme="majorHAnsi" w:hAnsiTheme="majorHAnsi"/>
                <w:b/>
              </w:rPr>
              <w:t>Therapeutic Window:</w:t>
            </w:r>
            <w:r w:rsidRPr="004C2F66">
              <w:rPr>
                <w:rFonts w:asciiTheme="majorHAnsi" w:hAnsiTheme="majorHAnsi"/>
              </w:rPr>
              <w:t xml:space="preserve"> </w:t>
            </w:r>
          </w:p>
          <w:p w14:paraId="341C5320" w14:textId="39E5F737" w:rsidR="009E3A0D" w:rsidRPr="004C2F66" w:rsidRDefault="009E3A0D" w:rsidP="003E58C4">
            <w:pPr>
              <w:rPr>
                <w:rFonts w:asciiTheme="majorHAnsi" w:hAnsiTheme="majorHAnsi"/>
              </w:rPr>
            </w:pPr>
            <w:r w:rsidRPr="004C2F66">
              <w:rPr>
                <w:rFonts w:asciiTheme="majorHAnsi" w:hAnsiTheme="majorHAnsi"/>
              </w:rPr>
              <w:t>The IRB must find that the proposed investigational plan defines the length of the potential therapeutic window based on available scientific evidence and the investigator has committed to attempting to contact a legally authorized representative for each participant within that window of time and, if feasible, asking the legally authorized representative contacted for consent within that window rather than proceeding without consent.</w:t>
            </w:r>
            <w:r w:rsidR="00516CED">
              <w:rPr>
                <w:rFonts w:asciiTheme="majorHAnsi" w:hAnsiTheme="majorHAnsi"/>
              </w:rPr>
              <w:t xml:space="preserve"> </w:t>
            </w:r>
            <w:r w:rsidR="00516CED" w:rsidRPr="004C2F66">
              <w:rPr>
                <w:rFonts w:asciiTheme="majorHAnsi" w:eastAsia="Times New Roman" w:hAnsiTheme="majorHAnsi" w:cs="Times New Roman"/>
                <w:b/>
                <w:i/>
              </w:rPr>
              <w:t>The investigator will summarize efforts made to contact legally authorized representatives and make this information available to the IRB at the time of continuing review.</w:t>
            </w:r>
          </w:p>
        </w:tc>
      </w:tr>
    </w:tbl>
    <w:p w14:paraId="101F7959" w14:textId="77777777" w:rsidR="00247225" w:rsidRPr="00AA2E58" w:rsidRDefault="00247225">
      <w:pPr>
        <w:rPr>
          <w:rFonts w:asciiTheme="majorHAnsi" w:hAnsiTheme="majorHAnsi"/>
        </w:rPr>
        <w:sectPr w:rsidR="00247225" w:rsidRPr="00AA2E58" w:rsidSect="00091B91">
          <w:headerReference w:type="default" r:id="rId7"/>
          <w:footerReference w:type="even" r:id="rId8"/>
          <w:footerReference w:type="default" r:id="rId9"/>
          <w:pgSz w:w="12240" w:h="15840"/>
          <w:pgMar w:top="1440" w:right="900" w:bottom="1440" w:left="720" w:header="720" w:footer="720" w:gutter="0"/>
          <w:cols w:space="720"/>
          <w:docGrid w:linePitch="360"/>
        </w:sectPr>
      </w:pPr>
    </w:p>
    <w:p w14:paraId="16A17FE1" w14:textId="77777777" w:rsidR="00247225" w:rsidRPr="00AA2E58" w:rsidRDefault="00247225">
      <w:pPr>
        <w:rPr>
          <w:rFonts w:asciiTheme="majorHAnsi" w:hAnsiTheme="majorHAnsi"/>
        </w:rPr>
      </w:pPr>
    </w:p>
    <w:tbl>
      <w:tblPr>
        <w:tblStyle w:val="TableGrid"/>
        <w:tblW w:w="10638" w:type="dxa"/>
        <w:tblLook w:val="04A0" w:firstRow="1" w:lastRow="0" w:firstColumn="1" w:lastColumn="0" w:noHBand="0" w:noVBand="1"/>
      </w:tblPr>
      <w:tblGrid>
        <w:gridCol w:w="1885"/>
        <w:gridCol w:w="8753"/>
      </w:tblGrid>
      <w:tr w:rsidR="00D37C36" w:rsidRPr="00AA2E58" w14:paraId="08A1A57A" w14:textId="77777777" w:rsidTr="00F2545F">
        <w:tc>
          <w:tcPr>
            <w:tcW w:w="1885" w:type="dxa"/>
          </w:tcPr>
          <w:p w14:paraId="18AC2CF4" w14:textId="6AA48365" w:rsidR="00D37C36" w:rsidRPr="004C2F66" w:rsidRDefault="00D37C36" w:rsidP="009D5A56">
            <w:pPr>
              <w:rPr>
                <w:rFonts w:asciiTheme="majorHAnsi" w:hAnsiTheme="majorHAnsi"/>
                <w:b/>
              </w:rPr>
            </w:pPr>
            <w:r w:rsidRPr="004C2F66">
              <w:rPr>
                <w:rFonts w:asciiTheme="majorHAnsi" w:hAnsiTheme="majorHAnsi"/>
                <w:b/>
              </w:rPr>
              <w:t>Yes</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F2545F">
              <w:rPr>
                <w:rFonts w:asciiTheme="majorHAnsi" w:hAnsiTheme="majorHAnsi"/>
                <w:b/>
              </w:rPr>
              <w:t xml:space="preserve"> </w:t>
            </w:r>
            <w:r w:rsidR="00F34E26" w:rsidRPr="004C2F66">
              <w:rPr>
                <w:rFonts w:asciiTheme="majorHAnsi" w:hAnsiTheme="majorHAnsi"/>
                <w:b/>
              </w:rPr>
              <w:t xml:space="preserve">   </w:t>
            </w:r>
            <w:r w:rsidRPr="004C2F66">
              <w:rPr>
                <w:rFonts w:asciiTheme="majorHAnsi" w:hAnsiTheme="majorHAnsi"/>
                <w:b/>
              </w:rPr>
              <w:t>No</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F2545F">
              <w:rPr>
                <w:rFonts w:asciiTheme="majorHAnsi" w:hAnsiTheme="majorHAnsi"/>
                <w:b/>
              </w:rPr>
              <w:t xml:space="preserve"> </w:t>
            </w:r>
          </w:p>
        </w:tc>
        <w:tc>
          <w:tcPr>
            <w:tcW w:w="8753" w:type="dxa"/>
          </w:tcPr>
          <w:p w14:paraId="58036962" w14:textId="3EADA0EA" w:rsidR="009E3A0D" w:rsidRPr="004C2F66" w:rsidRDefault="009E3A0D" w:rsidP="003113D9">
            <w:pPr>
              <w:rPr>
                <w:rFonts w:asciiTheme="majorHAnsi" w:hAnsiTheme="majorHAnsi"/>
              </w:rPr>
            </w:pPr>
            <w:r w:rsidRPr="004C2F66">
              <w:rPr>
                <w:rFonts w:asciiTheme="majorHAnsi" w:hAnsiTheme="majorHAnsi"/>
                <w:b/>
              </w:rPr>
              <w:t xml:space="preserve">Informed Consent Process and Documents: </w:t>
            </w:r>
            <w:r w:rsidR="005B584E" w:rsidRPr="004C2F66">
              <w:rPr>
                <w:rFonts w:asciiTheme="majorHAnsi" w:hAnsiTheme="majorHAnsi"/>
              </w:rPr>
              <w:t>The IRB must find that t</w:t>
            </w:r>
            <w:r w:rsidR="00D37C36" w:rsidRPr="004C2F66">
              <w:rPr>
                <w:rFonts w:asciiTheme="majorHAnsi" w:hAnsiTheme="majorHAnsi"/>
              </w:rPr>
              <w:t>he investigator has provided an informe</w:t>
            </w:r>
            <w:r w:rsidR="005B584E" w:rsidRPr="004C2F66">
              <w:rPr>
                <w:rFonts w:asciiTheme="majorHAnsi" w:hAnsiTheme="majorHAnsi"/>
              </w:rPr>
              <w:t>d consent document and describes</w:t>
            </w:r>
            <w:r w:rsidR="00D37C36" w:rsidRPr="004C2F66">
              <w:rPr>
                <w:rFonts w:asciiTheme="majorHAnsi" w:hAnsiTheme="majorHAnsi"/>
              </w:rPr>
              <w:t xml:space="preserve"> an informed consent process that meets the requirements of 21 CFR 50.25 (for FDA regulated research) or 45 CFR 46.116-117 (for non-FDA regulated research). This process will be used to obtain and document informed consent from the participant or a legally authorized representative.  </w:t>
            </w:r>
          </w:p>
          <w:p w14:paraId="02DAF5FF" w14:textId="01815B34" w:rsidR="003113D9" w:rsidRPr="004C2F66" w:rsidRDefault="003113D9" w:rsidP="003113D9">
            <w:pPr>
              <w:rPr>
                <w:rFonts w:asciiTheme="majorHAnsi" w:hAnsiTheme="majorHAnsi"/>
                <w:u w:val="single"/>
              </w:rPr>
            </w:pPr>
            <w:r w:rsidRPr="004C2F66">
              <w:rPr>
                <w:rFonts w:asciiTheme="majorHAnsi" w:hAnsiTheme="majorHAnsi"/>
                <w:u w:val="single"/>
              </w:rPr>
              <w:t>The consent process</w:t>
            </w:r>
            <w:r w:rsidR="00247225" w:rsidRPr="004C2F66">
              <w:rPr>
                <w:rFonts w:asciiTheme="majorHAnsi" w:hAnsiTheme="majorHAnsi"/>
                <w:u w:val="single"/>
              </w:rPr>
              <w:t xml:space="preserve"> includes the following</w:t>
            </w:r>
            <w:r w:rsidRPr="004C2F66">
              <w:rPr>
                <w:rFonts w:asciiTheme="majorHAnsi" w:hAnsiTheme="majorHAnsi"/>
                <w:u w:val="single"/>
              </w:rPr>
              <w:t>:</w:t>
            </w:r>
          </w:p>
          <w:p w14:paraId="283C78AF" w14:textId="77777777" w:rsidR="005B584E" w:rsidRPr="004C2F66" w:rsidRDefault="005B584E" w:rsidP="005B584E">
            <w:pPr>
              <w:pStyle w:val="ListParagraph"/>
              <w:numPr>
                <w:ilvl w:val="0"/>
                <w:numId w:val="7"/>
              </w:numPr>
              <w:rPr>
                <w:rFonts w:asciiTheme="majorHAnsi" w:hAnsiTheme="majorHAnsi"/>
              </w:rPr>
            </w:pPr>
            <w:r w:rsidRPr="004C2F66">
              <w:rPr>
                <w:rFonts w:asciiTheme="majorHAnsi" w:hAnsiTheme="majorHAnsi"/>
              </w:rPr>
              <w:t>The investigator has summarized efforts that will be made to contact and obtain consent from legally authorized representatives as soon as possible upon identification of an eligible participant and make this information available to the IRB at the time of continuing review.</w:t>
            </w:r>
          </w:p>
          <w:p w14:paraId="7AD46BCC" w14:textId="37228851" w:rsidR="005B584E" w:rsidRPr="004C2F66" w:rsidRDefault="005B584E" w:rsidP="003113D9">
            <w:pPr>
              <w:pStyle w:val="ListParagraph"/>
              <w:numPr>
                <w:ilvl w:val="0"/>
                <w:numId w:val="7"/>
              </w:numPr>
              <w:rPr>
                <w:rFonts w:asciiTheme="majorHAnsi" w:hAnsiTheme="majorHAnsi"/>
              </w:rPr>
            </w:pPr>
            <w:r w:rsidRPr="004C2F66">
              <w:rPr>
                <w:rFonts w:asciiTheme="majorHAnsi" w:hAnsiTheme="majorHAnsi"/>
              </w:rPr>
              <w:t xml:space="preserve">If obtaining consent is not feasible and a legally authorized representative is not reasonably available, the investigator has committed, if feasible, to attempting to contact within the therapeutic window the participant’s </w:t>
            </w:r>
            <w:r w:rsidRPr="004C2F66">
              <w:rPr>
                <w:rFonts w:asciiTheme="majorHAnsi" w:hAnsiTheme="majorHAnsi"/>
                <w:b/>
                <w:i/>
              </w:rPr>
              <w:t>family member</w:t>
            </w:r>
            <w:r w:rsidRPr="004C2F66">
              <w:rPr>
                <w:rFonts w:asciiTheme="majorHAnsi" w:hAnsiTheme="majorHAnsi"/>
              </w:rPr>
              <w:t xml:space="preserve"> who is not a legally authorized representative, and asking whether he or she objects to the participant’s participation in the clinical investigation. </w:t>
            </w:r>
            <w:r w:rsidRPr="004C2F66">
              <w:rPr>
                <w:rFonts w:asciiTheme="majorHAnsi" w:hAnsiTheme="majorHAnsi"/>
                <w:b/>
                <w:i/>
              </w:rPr>
              <w:t>The investigator will summarize efforts made to contact family members and make this information available to the IRB at the time of continuing review.</w:t>
            </w:r>
          </w:p>
          <w:p w14:paraId="76A72222" w14:textId="77777777" w:rsidR="003113D9" w:rsidRPr="004C2F66" w:rsidRDefault="003113D9" w:rsidP="003113D9">
            <w:pPr>
              <w:pStyle w:val="ListParagraph"/>
              <w:numPr>
                <w:ilvl w:val="0"/>
                <w:numId w:val="3"/>
              </w:numPr>
              <w:rPr>
                <w:rFonts w:asciiTheme="majorHAnsi" w:hAnsiTheme="majorHAnsi"/>
              </w:rPr>
            </w:pPr>
            <w:r w:rsidRPr="004C2F66">
              <w:rPr>
                <w:rFonts w:asciiTheme="majorHAnsi" w:hAnsiTheme="majorHAnsi"/>
              </w:rPr>
              <w:t xml:space="preserve">If a legally authorized representative or family member is told about the clinical investigation and the </w:t>
            </w:r>
            <w:r w:rsidRPr="004C2F66">
              <w:rPr>
                <w:rFonts w:asciiTheme="majorHAnsi" w:hAnsiTheme="majorHAnsi"/>
                <w:b/>
                <w:i/>
              </w:rPr>
              <w:t>participant’s condition improves</w:t>
            </w:r>
            <w:r w:rsidRPr="004C2F66">
              <w:rPr>
                <w:rFonts w:asciiTheme="majorHAnsi" w:hAnsiTheme="majorHAnsi"/>
              </w:rPr>
              <w:t>, the participant is also to be informed as soon as feasible.</w:t>
            </w:r>
          </w:p>
          <w:p w14:paraId="04D55EC7" w14:textId="4C5E28E6" w:rsidR="004E2B9B" w:rsidRPr="004C2F66" w:rsidRDefault="003113D9" w:rsidP="00247225">
            <w:pPr>
              <w:pStyle w:val="ListParagraph"/>
              <w:numPr>
                <w:ilvl w:val="0"/>
                <w:numId w:val="3"/>
              </w:numPr>
              <w:rPr>
                <w:rFonts w:asciiTheme="majorHAnsi" w:hAnsiTheme="majorHAnsi"/>
              </w:rPr>
            </w:pPr>
            <w:r w:rsidRPr="004C2F66">
              <w:rPr>
                <w:rFonts w:asciiTheme="majorHAnsi" w:hAnsiTheme="majorHAnsi"/>
              </w:rPr>
              <w:t xml:space="preserve">If a participant is entered into a clinical investigation with waived consent and the </w:t>
            </w:r>
            <w:r w:rsidRPr="004C2F66">
              <w:rPr>
                <w:rFonts w:asciiTheme="majorHAnsi" w:hAnsiTheme="majorHAnsi"/>
                <w:b/>
                <w:i/>
              </w:rPr>
              <w:t>participant dies</w:t>
            </w:r>
            <w:r w:rsidRPr="004C2F66">
              <w:rPr>
                <w:rFonts w:asciiTheme="majorHAnsi" w:hAnsiTheme="majorHAnsi"/>
              </w:rPr>
              <w:t xml:space="preserve"> before a legally authorized representative or family member can be contacted, information about the clinical investigation is to be provided to the participant’s legally authorized representative or family member, if feasible.  </w:t>
            </w:r>
          </w:p>
        </w:tc>
      </w:tr>
    </w:tbl>
    <w:p w14:paraId="14B10727" w14:textId="77777777" w:rsidR="00AA2E58" w:rsidRDefault="00AA2E58">
      <w:r>
        <w:br w:type="page"/>
      </w:r>
    </w:p>
    <w:tbl>
      <w:tblPr>
        <w:tblStyle w:val="TableGrid"/>
        <w:tblW w:w="10638" w:type="dxa"/>
        <w:tblLook w:val="04A0" w:firstRow="1" w:lastRow="0" w:firstColumn="1" w:lastColumn="0" w:noHBand="0" w:noVBand="1"/>
      </w:tblPr>
      <w:tblGrid>
        <w:gridCol w:w="1795"/>
        <w:gridCol w:w="8843"/>
      </w:tblGrid>
      <w:tr w:rsidR="003D2BFC" w:rsidRPr="00AA2E58" w14:paraId="5EC72288" w14:textId="77777777" w:rsidTr="00F2545F">
        <w:tc>
          <w:tcPr>
            <w:tcW w:w="1795" w:type="dxa"/>
          </w:tcPr>
          <w:p w14:paraId="4A751CBC" w14:textId="74F30958" w:rsidR="003D2BFC" w:rsidRPr="004C2F66" w:rsidRDefault="003D2BFC" w:rsidP="009D5A56">
            <w:pPr>
              <w:rPr>
                <w:rFonts w:asciiTheme="majorHAnsi" w:hAnsiTheme="majorHAnsi"/>
                <w:b/>
              </w:rPr>
            </w:pPr>
            <w:r w:rsidRPr="004C2F66">
              <w:rPr>
                <w:rFonts w:asciiTheme="majorHAnsi" w:hAnsiTheme="majorHAnsi"/>
                <w:b/>
              </w:rPr>
              <w:lastRenderedPageBreak/>
              <w:t>Yes</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F2545F">
              <w:rPr>
                <w:rFonts w:asciiTheme="majorHAnsi" w:hAnsiTheme="majorHAnsi"/>
                <w:b/>
              </w:rPr>
              <w:t xml:space="preserve"> </w:t>
            </w:r>
            <w:r w:rsidRPr="004C2F66">
              <w:rPr>
                <w:rFonts w:asciiTheme="majorHAnsi" w:hAnsiTheme="majorHAnsi"/>
                <w:b/>
              </w:rPr>
              <w:t xml:space="preserve">   No</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p>
        </w:tc>
        <w:tc>
          <w:tcPr>
            <w:tcW w:w="8843" w:type="dxa"/>
          </w:tcPr>
          <w:p w14:paraId="106E80AA" w14:textId="77777777" w:rsidR="003D2BFC" w:rsidRPr="004C2F66" w:rsidRDefault="003D2BFC" w:rsidP="00D37C36">
            <w:pPr>
              <w:rPr>
                <w:rFonts w:asciiTheme="majorHAnsi" w:hAnsiTheme="majorHAnsi"/>
              </w:rPr>
            </w:pPr>
            <w:r w:rsidRPr="004C2F66">
              <w:rPr>
                <w:rFonts w:asciiTheme="majorHAnsi" w:hAnsiTheme="majorHAnsi"/>
                <w:b/>
              </w:rPr>
              <w:t>Community Consultation and Public Disclosure:</w:t>
            </w:r>
            <w:r w:rsidRPr="004C2F66">
              <w:rPr>
                <w:rFonts w:asciiTheme="majorHAnsi" w:hAnsiTheme="majorHAnsi"/>
              </w:rPr>
              <w:t xml:space="preserve"> The IRB must find that the investigator has provided an appropriate plan for consultation with representatives of the communities in which the clinical investigation will be conducted and from which the participants will be drawn. The IRB will determine whether it is appropriate for the IRB to carry out community consultation in addition to that performed by the investigator.</w:t>
            </w:r>
          </w:p>
          <w:p w14:paraId="7A4AA31D" w14:textId="77777777" w:rsidR="003D2BFC" w:rsidRPr="004C2F66" w:rsidRDefault="003D2BFC" w:rsidP="003D2BFC">
            <w:pPr>
              <w:pStyle w:val="ListParagraph"/>
              <w:numPr>
                <w:ilvl w:val="0"/>
                <w:numId w:val="8"/>
              </w:numPr>
              <w:rPr>
                <w:rFonts w:asciiTheme="majorHAnsi" w:hAnsiTheme="majorHAnsi"/>
              </w:rPr>
            </w:pPr>
            <w:r w:rsidRPr="004C2F66">
              <w:rPr>
                <w:rFonts w:asciiTheme="majorHAnsi" w:hAnsiTheme="majorHAnsi"/>
                <w:b/>
              </w:rPr>
              <w:t>Prior to initiation of the clinical investigation</w:t>
            </w:r>
            <w:r w:rsidRPr="004C2F66">
              <w:rPr>
                <w:rFonts w:asciiTheme="majorHAnsi" w:hAnsiTheme="majorHAnsi"/>
              </w:rPr>
              <w:t xml:space="preserve">: The IRB must find that the investigator has provided an appropriate plan for public disclosure to the communities in which the clinical investigation will be conducted and from which the participants will be drawn, </w:t>
            </w:r>
            <w:r w:rsidRPr="004C2F66">
              <w:rPr>
                <w:rFonts w:asciiTheme="majorHAnsi" w:hAnsiTheme="majorHAnsi"/>
                <w:i/>
              </w:rPr>
              <w:t>prior to initiation of the clinical investigation</w:t>
            </w:r>
            <w:r w:rsidRPr="004C2F66">
              <w:rPr>
                <w:rFonts w:asciiTheme="majorHAnsi" w:hAnsiTheme="majorHAnsi"/>
              </w:rPr>
              <w:t>, of plans for the investigation and its risks and expected benefits.</w:t>
            </w:r>
          </w:p>
          <w:p w14:paraId="09DC2D6B" w14:textId="1C6099EE" w:rsidR="003D2BFC" w:rsidRPr="004C2F66" w:rsidRDefault="003D2BFC" w:rsidP="003D2BFC">
            <w:pPr>
              <w:pStyle w:val="ListParagraph"/>
              <w:numPr>
                <w:ilvl w:val="0"/>
                <w:numId w:val="8"/>
              </w:numPr>
              <w:rPr>
                <w:rFonts w:asciiTheme="majorHAnsi" w:hAnsiTheme="majorHAnsi"/>
              </w:rPr>
            </w:pPr>
            <w:r w:rsidRPr="004C2F66">
              <w:rPr>
                <w:rFonts w:asciiTheme="majorHAnsi" w:hAnsiTheme="majorHAnsi"/>
                <w:b/>
                <w:i/>
              </w:rPr>
              <w:t>Completion</w:t>
            </w:r>
            <w:r w:rsidRPr="004C2F66">
              <w:rPr>
                <w:rFonts w:asciiTheme="majorHAnsi" w:hAnsiTheme="majorHAnsi"/>
                <w:b/>
              </w:rPr>
              <w:t xml:space="preserve"> </w:t>
            </w:r>
            <w:r w:rsidRPr="004C2F66">
              <w:rPr>
                <w:rFonts w:asciiTheme="majorHAnsi" w:hAnsiTheme="majorHAnsi"/>
                <w:b/>
                <w:i/>
              </w:rPr>
              <w:t>of the clinical investigation</w:t>
            </w:r>
            <w:r w:rsidRPr="004C2F66">
              <w:rPr>
                <w:rFonts w:asciiTheme="majorHAnsi" w:hAnsiTheme="majorHAnsi"/>
                <w:b/>
              </w:rPr>
              <w:t>:</w:t>
            </w:r>
            <w:r w:rsidRPr="00AA2E58">
              <w:rPr>
                <w:b/>
              </w:rPr>
              <w:t xml:space="preserve"> </w:t>
            </w:r>
            <w:r w:rsidRPr="004C2F66">
              <w:rPr>
                <w:rFonts w:asciiTheme="majorHAnsi" w:hAnsiTheme="majorHAnsi"/>
              </w:rPr>
              <w:t xml:space="preserve">The IRB must find that the investigator has provided an appropriate plan for public disclosure of sufficient information following completion of the clinical investigation to apprise the community and researchers of the study, including the demographic characteristics of the research population, and its results. </w:t>
            </w:r>
          </w:p>
        </w:tc>
      </w:tr>
      <w:tr w:rsidR="00D37C36" w:rsidRPr="00AA2E58" w14:paraId="37B1A42C" w14:textId="77777777" w:rsidTr="00F2545F">
        <w:tc>
          <w:tcPr>
            <w:tcW w:w="1795" w:type="dxa"/>
          </w:tcPr>
          <w:p w14:paraId="74B3B891" w14:textId="6BDB8706" w:rsidR="00D37C36" w:rsidRPr="004C2F66" w:rsidRDefault="00D37C36" w:rsidP="009D5A56">
            <w:pPr>
              <w:rPr>
                <w:rFonts w:asciiTheme="majorHAnsi" w:hAnsiTheme="majorHAnsi"/>
                <w:b/>
              </w:rPr>
            </w:pPr>
            <w:r w:rsidRPr="004C2F66">
              <w:rPr>
                <w:rFonts w:asciiTheme="majorHAnsi" w:hAnsiTheme="majorHAnsi"/>
                <w:b/>
              </w:rPr>
              <w:t>Yes</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F2545F">
              <w:rPr>
                <w:rFonts w:asciiTheme="majorHAnsi" w:hAnsiTheme="majorHAnsi"/>
                <w:b/>
              </w:rPr>
              <w:t xml:space="preserve"> </w:t>
            </w:r>
            <w:r w:rsidR="003C577F" w:rsidRPr="004C2F66">
              <w:rPr>
                <w:rFonts w:asciiTheme="majorHAnsi" w:hAnsiTheme="majorHAnsi"/>
                <w:b/>
              </w:rPr>
              <w:t xml:space="preserve">   </w:t>
            </w:r>
            <w:r w:rsidRPr="004C2F66">
              <w:rPr>
                <w:rFonts w:asciiTheme="majorHAnsi" w:hAnsiTheme="majorHAnsi"/>
                <w:b/>
              </w:rPr>
              <w:t>No</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p>
        </w:tc>
        <w:tc>
          <w:tcPr>
            <w:tcW w:w="8843" w:type="dxa"/>
          </w:tcPr>
          <w:p w14:paraId="2DBC9BCC" w14:textId="3F9A2A62" w:rsidR="005E5401" w:rsidRPr="004C2F66" w:rsidRDefault="00247225" w:rsidP="00D37C36">
            <w:pPr>
              <w:pStyle w:val="Default"/>
              <w:rPr>
                <w:rFonts w:asciiTheme="majorHAnsi" w:hAnsiTheme="majorHAnsi"/>
              </w:rPr>
            </w:pPr>
            <w:r w:rsidRPr="004C2F66">
              <w:rPr>
                <w:rFonts w:asciiTheme="majorHAnsi" w:hAnsiTheme="majorHAnsi"/>
                <w:b/>
              </w:rPr>
              <w:t>Independent Data Monitoring Committee:</w:t>
            </w:r>
            <w:r w:rsidRPr="00AA2E58">
              <w:rPr>
                <w:b/>
              </w:rPr>
              <w:t xml:space="preserve"> </w:t>
            </w:r>
            <w:r w:rsidR="005B584E" w:rsidRPr="004C2F66">
              <w:rPr>
                <w:rFonts w:asciiTheme="majorHAnsi" w:hAnsiTheme="majorHAnsi"/>
              </w:rPr>
              <w:t>The IRB must find that a</w:t>
            </w:r>
            <w:r w:rsidR="00D37C36" w:rsidRPr="004C2F66">
              <w:rPr>
                <w:rFonts w:asciiTheme="majorHAnsi" w:hAnsiTheme="majorHAnsi"/>
              </w:rPr>
              <w:t xml:space="preserve">n independent data monitoring committee has been established to exercise oversight of the clinical investigation. </w:t>
            </w:r>
          </w:p>
        </w:tc>
      </w:tr>
      <w:tr w:rsidR="00D37C36" w:rsidRPr="00AA2E58" w14:paraId="1FAE8B06" w14:textId="77777777" w:rsidTr="00F2545F">
        <w:tc>
          <w:tcPr>
            <w:tcW w:w="1795" w:type="dxa"/>
          </w:tcPr>
          <w:p w14:paraId="0E14FDE9" w14:textId="0C710CB9" w:rsidR="00D37C36" w:rsidRPr="004C2F66" w:rsidRDefault="00D37C36" w:rsidP="009D5A56">
            <w:pPr>
              <w:rPr>
                <w:rFonts w:asciiTheme="majorHAnsi" w:hAnsiTheme="majorHAnsi"/>
                <w:b/>
              </w:rPr>
            </w:pPr>
            <w:r w:rsidRPr="004C2F66">
              <w:rPr>
                <w:rFonts w:asciiTheme="majorHAnsi" w:hAnsiTheme="majorHAnsi"/>
                <w:b/>
              </w:rPr>
              <w:t>Yes</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3C577F" w:rsidRPr="004C2F66">
              <w:rPr>
                <w:rFonts w:asciiTheme="majorHAnsi" w:hAnsiTheme="majorHAnsi"/>
                <w:b/>
              </w:rPr>
              <w:t xml:space="preserve">   </w:t>
            </w:r>
            <w:r w:rsidRPr="004C2F66">
              <w:rPr>
                <w:rFonts w:asciiTheme="majorHAnsi" w:hAnsiTheme="majorHAnsi"/>
                <w:b/>
              </w:rPr>
              <w:t>No</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F2545F">
              <w:rPr>
                <w:rFonts w:asciiTheme="majorHAnsi" w:hAnsiTheme="majorHAnsi"/>
                <w:b/>
              </w:rPr>
              <w:t xml:space="preserve"> </w:t>
            </w:r>
          </w:p>
          <w:p w14:paraId="565D7CB4" w14:textId="6609821C" w:rsidR="003113D9" w:rsidRPr="004C2F66" w:rsidRDefault="003C577F" w:rsidP="009D5A56">
            <w:pPr>
              <w:rPr>
                <w:rFonts w:asciiTheme="majorHAnsi" w:hAnsiTheme="majorHAnsi"/>
                <w:b/>
              </w:rPr>
            </w:pPr>
            <w:r w:rsidRPr="004C2F66">
              <w:rPr>
                <w:rFonts w:asciiTheme="majorHAnsi" w:hAnsiTheme="majorHAnsi"/>
                <w:b/>
              </w:rPr>
              <w:t xml:space="preserve">    </w:t>
            </w:r>
            <w:r w:rsidR="003113D9" w:rsidRPr="004C2F66">
              <w:rPr>
                <w:rFonts w:asciiTheme="majorHAnsi" w:hAnsiTheme="majorHAnsi"/>
                <w:b/>
              </w:rPr>
              <w:t>N/A</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p>
        </w:tc>
        <w:tc>
          <w:tcPr>
            <w:tcW w:w="8843" w:type="dxa"/>
          </w:tcPr>
          <w:p w14:paraId="0BEC47FD" w14:textId="77777777" w:rsidR="00516CED" w:rsidRDefault="00247225" w:rsidP="00D37C36">
            <w:pPr>
              <w:pStyle w:val="Default"/>
              <w:rPr>
                <w:rFonts w:asciiTheme="majorHAnsi" w:hAnsiTheme="majorHAnsi"/>
              </w:rPr>
            </w:pPr>
            <w:r w:rsidRPr="004C2F66">
              <w:rPr>
                <w:rFonts w:asciiTheme="majorHAnsi" w:hAnsiTheme="majorHAnsi"/>
                <w:b/>
              </w:rPr>
              <w:t>Separate IND/IDE:</w:t>
            </w:r>
            <w:r w:rsidRPr="004C2F66">
              <w:rPr>
                <w:rFonts w:asciiTheme="majorHAnsi" w:hAnsiTheme="majorHAnsi"/>
              </w:rPr>
              <w:t xml:space="preserve"> </w:t>
            </w:r>
          </w:p>
          <w:p w14:paraId="5B85F3E9" w14:textId="02927068" w:rsidR="00D37C36" w:rsidRPr="004C2F66" w:rsidRDefault="005B584E" w:rsidP="00D37C36">
            <w:pPr>
              <w:pStyle w:val="Default"/>
              <w:rPr>
                <w:rFonts w:asciiTheme="majorHAnsi" w:hAnsiTheme="majorHAnsi"/>
              </w:rPr>
            </w:pPr>
            <w:r w:rsidRPr="004C2F66">
              <w:rPr>
                <w:rFonts w:asciiTheme="majorHAnsi" w:hAnsiTheme="majorHAnsi"/>
              </w:rPr>
              <w:t>The IRB must find that a</w:t>
            </w:r>
            <w:r w:rsidR="003113D9" w:rsidRPr="004C2F66">
              <w:rPr>
                <w:rFonts w:asciiTheme="majorHAnsi" w:hAnsiTheme="majorHAnsi"/>
              </w:rPr>
              <w:t>n IND or IDE has been obtained from the FDA specifically for the planned emergency research.</w:t>
            </w:r>
          </w:p>
          <w:p w14:paraId="3CEB0869" w14:textId="77777777" w:rsidR="003113D9" w:rsidRPr="004C2F66" w:rsidRDefault="003113D9" w:rsidP="003113D9">
            <w:pPr>
              <w:pStyle w:val="Default"/>
              <w:numPr>
                <w:ilvl w:val="0"/>
                <w:numId w:val="4"/>
              </w:numPr>
              <w:rPr>
                <w:rFonts w:asciiTheme="majorHAnsi" w:hAnsiTheme="majorHAnsi"/>
              </w:rPr>
            </w:pPr>
            <w:r w:rsidRPr="00603F69">
              <w:rPr>
                <w:rFonts w:asciiTheme="majorHAnsi" w:hAnsiTheme="majorHAnsi"/>
                <w:i/>
                <w:color w:val="auto"/>
              </w:rPr>
              <w:t>N/A if the study is not FDA regulated.</w:t>
            </w:r>
          </w:p>
        </w:tc>
      </w:tr>
      <w:tr w:rsidR="00AA2E58" w:rsidRPr="00AA2E58" w14:paraId="07BF2AD1" w14:textId="77777777" w:rsidTr="00F2545F">
        <w:tc>
          <w:tcPr>
            <w:tcW w:w="1795" w:type="dxa"/>
          </w:tcPr>
          <w:p w14:paraId="1136DD7B" w14:textId="7009AEE8" w:rsidR="00AA2E58" w:rsidRPr="004C2F66" w:rsidRDefault="00AA2E58" w:rsidP="00AA2E58">
            <w:pPr>
              <w:rPr>
                <w:rFonts w:asciiTheme="majorHAnsi" w:hAnsiTheme="majorHAnsi"/>
                <w:b/>
              </w:rPr>
            </w:pPr>
            <w:r w:rsidRPr="004C2F66">
              <w:rPr>
                <w:rFonts w:asciiTheme="majorHAnsi" w:hAnsiTheme="majorHAnsi"/>
                <w:b/>
              </w:rPr>
              <w:t xml:space="preserve">Yes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F2545F">
              <w:rPr>
                <w:rFonts w:asciiTheme="majorHAnsi" w:hAnsiTheme="majorHAnsi"/>
                <w:b/>
              </w:rPr>
              <w:t xml:space="preserve"> </w:t>
            </w:r>
            <w:r w:rsidRPr="004C2F66">
              <w:rPr>
                <w:rFonts w:asciiTheme="majorHAnsi" w:hAnsiTheme="majorHAnsi"/>
                <w:b/>
              </w:rPr>
              <w:t xml:space="preserve">  No</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p>
          <w:p w14:paraId="0415FE38" w14:textId="77777777" w:rsidR="00AA2E58" w:rsidRPr="004C2F66" w:rsidRDefault="00AA2E58" w:rsidP="009D5A56">
            <w:pPr>
              <w:rPr>
                <w:rFonts w:asciiTheme="majorHAnsi" w:hAnsiTheme="majorHAnsi"/>
                <w:b/>
              </w:rPr>
            </w:pPr>
          </w:p>
        </w:tc>
        <w:tc>
          <w:tcPr>
            <w:tcW w:w="8843" w:type="dxa"/>
          </w:tcPr>
          <w:p w14:paraId="308F0A63" w14:textId="77777777" w:rsidR="00AA2E58" w:rsidRPr="004C2F66" w:rsidRDefault="00AA2E58" w:rsidP="00AA2E58">
            <w:pPr>
              <w:rPr>
                <w:rFonts w:asciiTheme="majorHAnsi" w:hAnsiTheme="majorHAnsi"/>
                <w:b/>
              </w:rPr>
            </w:pPr>
            <w:r w:rsidRPr="004C2F66">
              <w:rPr>
                <w:rFonts w:asciiTheme="majorHAnsi" w:hAnsiTheme="majorHAnsi"/>
                <w:b/>
              </w:rPr>
              <w:t xml:space="preserve">Vulnerable Populations: </w:t>
            </w:r>
          </w:p>
          <w:p w14:paraId="5AC6628A" w14:textId="7A23257E" w:rsidR="00AA2E58" w:rsidRPr="004C2F66" w:rsidRDefault="00516CED" w:rsidP="004C2F66">
            <w:pPr>
              <w:rPr>
                <w:rFonts w:asciiTheme="majorHAnsi" w:hAnsiTheme="majorHAnsi"/>
              </w:rPr>
            </w:pPr>
            <w:r>
              <w:rPr>
                <w:rFonts w:asciiTheme="majorHAnsi" w:hAnsiTheme="majorHAnsi"/>
              </w:rPr>
              <w:t xml:space="preserve">The IRB must confirm that </w:t>
            </w:r>
            <w:r w:rsidR="00AA2E58" w:rsidRPr="00D244C5">
              <w:rPr>
                <w:rFonts w:asciiTheme="majorHAnsi" w:hAnsiTheme="majorHAnsi"/>
              </w:rPr>
              <w:t>the protocol does not allow the enrollment of prisoners or women known to be pregnant</w:t>
            </w:r>
            <w:r>
              <w:rPr>
                <w:rFonts w:asciiTheme="majorHAnsi" w:hAnsiTheme="majorHAnsi"/>
              </w:rPr>
              <w:t>.</w:t>
            </w:r>
            <w:r w:rsidR="00AA2E58" w:rsidRPr="00D244C5">
              <w:rPr>
                <w:rFonts w:asciiTheme="majorHAnsi" w:hAnsiTheme="majorHAnsi"/>
              </w:rPr>
              <w:t xml:space="preserve"> </w:t>
            </w:r>
          </w:p>
        </w:tc>
      </w:tr>
      <w:tr w:rsidR="00AA2E58" w:rsidRPr="00AA2E58" w14:paraId="37B842C0" w14:textId="77777777" w:rsidTr="00F2545F">
        <w:tc>
          <w:tcPr>
            <w:tcW w:w="1795" w:type="dxa"/>
          </w:tcPr>
          <w:p w14:paraId="5F1A85D6" w14:textId="043B8A21" w:rsidR="00AA2E58" w:rsidRPr="004C2F66" w:rsidRDefault="00AA2E58" w:rsidP="00AA2E58">
            <w:pPr>
              <w:rPr>
                <w:rFonts w:asciiTheme="majorHAnsi" w:hAnsiTheme="majorHAnsi"/>
                <w:b/>
              </w:rPr>
            </w:pPr>
            <w:r w:rsidRPr="004C2F66">
              <w:rPr>
                <w:rFonts w:asciiTheme="majorHAnsi" w:hAnsiTheme="majorHAnsi"/>
                <w:b/>
              </w:rPr>
              <w:t>Yes</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r w:rsidR="00F2545F">
              <w:rPr>
                <w:rFonts w:asciiTheme="majorHAnsi" w:hAnsiTheme="majorHAnsi"/>
                <w:b/>
              </w:rPr>
              <w:t xml:space="preserve"> </w:t>
            </w:r>
            <w:r w:rsidRPr="004C2F66">
              <w:rPr>
                <w:rFonts w:asciiTheme="majorHAnsi" w:hAnsiTheme="majorHAnsi"/>
                <w:b/>
              </w:rPr>
              <w:t xml:space="preserve">   No</w:t>
            </w:r>
            <w:r w:rsidR="00F2545F">
              <w:rPr>
                <w:rFonts w:asciiTheme="majorHAnsi" w:hAnsiTheme="majorHAnsi"/>
                <w:b/>
              </w:rPr>
              <w:t xml:space="preserve"> </w:t>
            </w:r>
            <w:r w:rsidR="00F2545F" w:rsidRPr="00F2545F">
              <w:rPr>
                <w:rFonts w:asciiTheme="majorHAnsi" w:hAnsiTheme="majorHAnsi"/>
                <w:b/>
              </w:rPr>
              <w:fldChar w:fldCharType="begin">
                <w:ffData>
                  <w:name w:val="Check17"/>
                  <w:enabled/>
                  <w:calcOnExit w:val="0"/>
                  <w:checkBox>
                    <w:sizeAuto/>
                    <w:default w:val="0"/>
                    <w:checked w:val="0"/>
                  </w:checkBox>
                </w:ffData>
              </w:fldChar>
            </w:r>
            <w:r w:rsidR="00F2545F" w:rsidRPr="00F2545F">
              <w:rPr>
                <w:rFonts w:asciiTheme="majorHAnsi" w:hAnsiTheme="majorHAnsi"/>
                <w:b/>
              </w:rPr>
              <w:instrText xml:space="preserve"> FORMCHECKBOX </w:instrText>
            </w:r>
            <w:r w:rsidR="008171FD">
              <w:rPr>
                <w:rFonts w:asciiTheme="majorHAnsi" w:hAnsiTheme="majorHAnsi"/>
                <w:b/>
              </w:rPr>
            </w:r>
            <w:r w:rsidR="008171FD">
              <w:rPr>
                <w:rFonts w:asciiTheme="majorHAnsi" w:hAnsiTheme="majorHAnsi"/>
                <w:b/>
              </w:rPr>
              <w:fldChar w:fldCharType="separate"/>
            </w:r>
            <w:r w:rsidR="00F2545F" w:rsidRPr="00F2545F">
              <w:rPr>
                <w:rFonts w:asciiTheme="majorHAnsi" w:hAnsiTheme="majorHAnsi"/>
                <w:b/>
              </w:rPr>
              <w:fldChar w:fldCharType="end"/>
            </w:r>
          </w:p>
          <w:p w14:paraId="5C6067D7" w14:textId="77777777" w:rsidR="00AA2E58" w:rsidRPr="004C2F66" w:rsidRDefault="00AA2E58" w:rsidP="009D5A56">
            <w:pPr>
              <w:rPr>
                <w:rFonts w:asciiTheme="majorHAnsi" w:hAnsiTheme="majorHAnsi"/>
                <w:b/>
              </w:rPr>
            </w:pPr>
          </w:p>
        </w:tc>
        <w:tc>
          <w:tcPr>
            <w:tcW w:w="8843" w:type="dxa"/>
          </w:tcPr>
          <w:p w14:paraId="08F21C9A" w14:textId="77777777" w:rsidR="00D244C5" w:rsidRDefault="00AA2E58" w:rsidP="00D37C36">
            <w:pPr>
              <w:pStyle w:val="Default"/>
              <w:rPr>
                <w:rFonts w:asciiTheme="majorHAnsi" w:hAnsiTheme="majorHAnsi"/>
                <w:b/>
              </w:rPr>
            </w:pPr>
            <w:r w:rsidRPr="004C2F66">
              <w:rPr>
                <w:rFonts w:asciiTheme="majorHAnsi" w:hAnsiTheme="majorHAnsi"/>
                <w:b/>
              </w:rPr>
              <w:t xml:space="preserve">Impact of Study Intervention on Pregnant Women or Fetus </w:t>
            </w:r>
          </w:p>
          <w:p w14:paraId="178D4F17" w14:textId="3162547A" w:rsidR="00AA2E58" w:rsidRPr="004C2F66" w:rsidRDefault="00AA2E58" w:rsidP="00D37C36">
            <w:pPr>
              <w:pStyle w:val="Default"/>
              <w:rPr>
                <w:rFonts w:asciiTheme="majorHAnsi" w:hAnsiTheme="majorHAnsi"/>
              </w:rPr>
            </w:pPr>
            <w:r w:rsidRPr="004C2F66">
              <w:rPr>
                <w:rFonts w:asciiTheme="majorHAnsi" w:hAnsiTheme="majorHAnsi"/>
              </w:rPr>
              <w:t xml:space="preserve">The IRB must find that the protocol has an appropriate plan for emergency testing prior to enrollment (if feasible and appropriate) or follow – up to ensure the safety of the pregnant woman or fetus after incidental enrollment.  Any study procedures performed after pregnancy is identified must meet the criteria found </w:t>
            </w:r>
            <w:r w:rsidR="00516CED">
              <w:rPr>
                <w:rFonts w:asciiTheme="majorHAnsi" w:hAnsiTheme="majorHAnsi"/>
              </w:rPr>
              <w:t>under:</w:t>
            </w:r>
            <w:r w:rsidRPr="004C2F66">
              <w:rPr>
                <w:rFonts w:asciiTheme="majorHAnsi" w:hAnsiTheme="majorHAnsi"/>
              </w:rPr>
              <w:t xml:space="preserve"> </w:t>
            </w:r>
          </w:p>
          <w:p w14:paraId="79F6A0F4" w14:textId="7425D5FE" w:rsidR="00AA2E58" w:rsidRPr="004C2F66" w:rsidRDefault="0068390B" w:rsidP="00D37C36">
            <w:pPr>
              <w:pStyle w:val="Default"/>
              <w:rPr>
                <w:rStyle w:val="Hyperlink"/>
              </w:rPr>
            </w:pPr>
            <w:r w:rsidRPr="004C2F66">
              <w:rPr>
                <w:rFonts w:asciiTheme="majorHAnsi" w:hAnsiTheme="majorHAnsi"/>
              </w:rPr>
              <w:fldChar w:fldCharType="begin"/>
            </w:r>
            <w:r w:rsidRPr="004C2F66">
              <w:rPr>
                <w:rFonts w:asciiTheme="majorHAnsi" w:hAnsiTheme="majorHAnsi"/>
              </w:rPr>
              <w:instrText xml:space="preserve"> HYPERLINK "http://www.virginia.edu/vpr/irb/HSR_docs/Checklists/vulnerable_pop_pregnant_fetus_checklist.doc" </w:instrText>
            </w:r>
            <w:r w:rsidRPr="004C2F66">
              <w:rPr>
                <w:rFonts w:asciiTheme="majorHAnsi" w:hAnsiTheme="majorHAnsi"/>
              </w:rPr>
              <w:fldChar w:fldCharType="separate"/>
            </w:r>
            <w:r w:rsidR="00AA2E58" w:rsidRPr="004C2F66">
              <w:rPr>
                <w:rStyle w:val="Hyperlink"/>
                <w:rFonts w:asciiTheme="majorHAnsi" w:hAnsiTheme="majorHAnsi"/>
              </w:rPr>
              <w:t>Vulnerable Populations Checklist-Pregnant Women, Fetuses, Neonates</w:t>
            </w:r>
          </w:p>
          <w:p w14:paraId="797C7C44" w14:textId="07B4F760" w:rsidR="00AA2E58" w:rsidRPr="004C2F66" w:rsidRDefault="0068390B" w:rsidP="00D37C36">
            <w:pPr>
              <w:pStyle w:val="Default"/>
              <w:rPr>
                <w:rFonts w:asciiTheme="majorHAnsi" w:hAnsiTheme="majorHAnsi"/>
                <w:b/>
              </w:rPr>
            </w:pPr>
            <w:r w:rsidRPr="004C2F66">
              <w:rPr>
                <w:rFonts w:asciiTheme="majorHAnsi" w:hAnsiTheme="majorHAnsi"/>
              </w:rPr>
              <w:fldChar w:fldCharType="end"/>
            </w:r>
          </w:p>
        </w:tc>
      </w:tr>
    </w:tbl>
    <w:p w14:paraId="10014CD2" w14:textId="77777777" w:rsidR="00AA2E58" w:rsidRPr="00AA2E58" w:rsidRDefault="00AA2E58" w:rsidP="005E5401">
      <w:pPr>
        <w:rPr>
          <w:rFonts w:asciiTheme="majorHAnsi" w:hAnsiTheme="majorHAnsi"/>
        </w:rPr>
      </w:pPr>
    </w:p>
    <w:p w14:paraId="1CECC9F1" w14:textId="77777777" w:rsidR="00AA2E58" w:rsidRPr="00AA2E58" w:rsidRDefault="00AA2E58" w:rsidP="005E5401">
      <w:pPr>
        <w:rPr>
          <w:rFonts w:asciiTheme="majorHAnsi" w:hAnsiTheme="majorHAnsi"/>
        </w:rPr>
      </w:pPr>
    </w:p>
    <w:p w14:paraId="43A63484" w14:textId="77777777" w:rsidR="00AA2E58" w:rsidRPr="00AA2E58" w:rsidRDefault="00AA2E58" w:rsidP="005E5401">
      <w:pPr>
        <w:rPr>
          <w:rFonts w:asciiTheme="majorHAnsi" w:hAnsiTheme="majorHAnsi"/>
        </w:rPr>
      </w:pPr>
    </w:p>
    <w:p w14:paraId="5B73670E" w14:textId="36BB322F" w:rsidR="005E5401" w:rsidRPr="00AA2E58" w:rsidRDefault="005E5401" w:rsidP="003D2BFC">
      <w:pPr>
        <w:rPr>
          <w:rFonts w:asciiTheme="majorHAnsi" w:hAnsiTheme="majorHAnsi"/>
        </w:rPr>
      </w:pPr>
      <w:r w:rsidRPr="00AA2E58">
        <w:rPr>
          <w:rFonts w:asciiTheme="majorHAnsi" w:hAnsiTheme="majorHAnsi"/>
        </w:rPr>
        <w:t>_</w:t>
      </w:r>
      <w:r w:rsidR="00B10335" w:rsidRPr="005E5401">
        <w:rPr>
          <w:rFonts w:asciiTheme="majorHAnsi" w:hAnsiTheme="majorHAnsi"/>
          <w:b/>
          <w:u w:val="single"/>
        </w:rPr>
        <w:fldChar w:fldCharType="begin">
          <w:ffData>
            <w:name w:val="Text8"/>
            <w:enabled/>
            <w:calcOnExit w:val="0"/>
            <w:textInput/>
          </w:ffData>
        </w:fldChar>
      </w:r>
      <w:r w:rsidR="00B10335" w:rsidRPr="005E5401">
        <w:rPr>
          <w:rFonts w:asciiTheme="majorHAnsi" w:hAnsiTheme="majorHAnsi"/>
          <w:b/>
          <w:u w:val="single"/>
        </w:rPr>
        <w:instrText xml:space="preserve"> FORMTEXT </w:instrText>
      </w:r>
      <w:r w:rsidR="00B10335" w:rsidRPr="005E5401">
        <w:rPr>
          <w:rFonts w:asciiTheme="majorHAnsi" w:hAnsiTheme="majorHAnsi"/>
          <w:b/>
          <w:u w:val="single"/>
        </w:rPr>
      </w:r>
      <w:r w:rsidR="00B10335" w:rsidRPr="005E5401">
        <w:rPr>
          <w:rFonts w:asciiTheme="majorHAnsi" w:hAnsiTheme="majorHAnsi"/>
          <w:b/>
          <w:u w:val="single"/>
        </w:rPr>
        <w:fldChar w:fldCharType="separate"/>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00B10335" w:rsidRPr="005E5401">
        <w:rPr>
          <w:rFonts w:asciiTheme="majorHAnsi" w:hAnsiTheme="majorHAnsi"/>
          <w:b/>
          <w:u w:val="single"/>
        </w:rPr>
        <w:fldChar w:fldCharType="end"/>
      </w:r>
      <w:r w:rsidRPr="00AA2E58">
        <w:rPr>
          <w:rFonts w:asciiTheme="majorHAnsi" w:hAnsiTheme="majorHAnsi"/>
        </w:rPr>
        <w:t>____________________________________________</w:t>
      </w:r>
      <w:r w:rsidRPr="00AA2E58">
        <w:rPr>
          <w:rFonts w:asciiTheme="majorHAnsi" w:hAnsiTheme="majorHAnsi"/>
        </w:rPr>
        <w:tab/>
      </w:r>
      <w:r w:rsidRPr="00AA2E58">
        <w:rPr>
          <w:rFonts w:asciiTheme="majorHAnsi" w:hAnsiTheme="majorHAnsi"/>
        </w:rPr>
        <w:tab/>
        <w:t>_</w:t>
      </w:r>
      <w:r w:rsidR="00B10335" w:rsidRPr="005E5401">
        <w:rPr>
          <w:rFonts w:asciiTheme="majorHAnsi" w:hAnsiTheme="majorHAnsi"/>
          <w:b/>
          <w:u w:val="single"/>
        </w:rPr>
        <w:fldChar w:fldCharType="begin">
          <w:ffData>
            <w:name w:val="Text8"/>
            <w:enabled/>
            <w:calcOnExit w:val="0"/>
            <w:textInput/>
          </w:ffData>
        </w:fldChar>
      </w:r>
      <w:r w:rsidR="00B10335" w:rsidRPr="005E5401">
        <w:rPr>
          <w:rFonts w:asciiTheme="majorHAnsi" w:hAnsiTheme="majorHAnsi"/>
          <w:b/>
          <w:u w:val="single"/>
        </w:rPr>
        <w:instrText xml:space="preserve"> FORMTEXT </w:instrText>
      </w:r>
      <w:r w:rsidR="00B10335" w:rsidRPr="005E5401">
        <w:rPr>
          <w:rFonts w:asciiTheme="majorHAnsi" w:hAnsiTheme="majorHAnsi"/>
          <w:b/>
          <w:u w:val="single"/>
        </w:rPr>
      </w:r>
      <w:r w:rsidR="00B10335" w:rsidRPr="005E5401">
        <w:rPr>
          <w:rFonts w:asciiTheme="majorHAnsi" w:hAnsiTheme="majorHAnsi"/>
          <w:b/>
          <w:u w:val="single"/>
        </w:rPr>
        <w:fldChar w:fldCharType="separate"/>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00B10335">
        <w:rPr>
          <w:rFonts w:asciiTheme="majorHAnsi" w:hAnsiTheme="majorHAnsi"/>
          <w:b/>
          <w:u w:val="single"/>
        </w:rPr>
        <w:t> </w:t>
      </w:r>
      <w:r w:rsidR="00B10335" w:rsidRPr="005E5401">
        <w:rPr>
          <w:rFonts w:asciiTheme="majorHAnsi" w:hAnsiTheme="majorHAnsi"/>
          <w:b/>
          <w:u w:val="single"/>
        </w:rPr>
        <w:fldChar w:fldCharType="end"/>
      </w:r>
      <w:r w:rsidRPr="00AA2E58">
        <w:rPr>
          <w:rFonts w:asciiTheme="majorHAnsi" w:hAnsiTheme="majorHAnsi"/>
        </w:rPr>
        <w:t>___________</w:t>
      </w:r>
    </w:p>
    <w:p w14:paraId="758CB7BF" w14:textId="55C0F2DE" w:rsidR="005E5401" w:rsidRDefault="00B10335" w:rsidP="005B584E">
      <w:pPr>
        <w:ind w:left="720" w:hanging="720"/>
        <w:rPr>
          <w:rFonts w:asciiTheme="majorHAnsi" w:hAnsiTheme="majorHAnsi"/>
          <w:b/>
        </w:rPr>
      </w:pPr>
      <w:r>
        <w:rPr>
          <w:rFonts w:asciiTheme="majorHAnsi" w:hAnsiTheme="majorHAnsi"/>
          <w:b/>
        </w:rPr>
        <w:t>Name</w:t>
      </w:r>
      <w:r w:rsidR="005E5401" w:rsidRPr="00AA2E58">
        <w:rPr>
          <w:rFonts w:asciiTheme="majorHAnsi" w:hAnsiTheme="majorHAnsi"/>
          <w:b/>
        </w:rPr>
        <w:t xml:space="preserve"> (Scientific Reviewer)</w:t>
      </w:r>
      <w:r w:rsidR="005E5401" w:rsidRPr="00AA2E58">
        <w:rPr>
          <w:rFonts w:asciiTheme="majorHAnsi" w:hAnsiTheme="majorHAnsi"/>
          <w:b/>
        </w:rPr>
        <w:tab/>
      </w:r>
      <w:r w:rsidR="005E5401" w:rsidRPr="00AA2E58">
        <w:rPr>
          <w:rFonts w:asciiTheme="majorHAnsi" w:hAnsiTheme="majorHAnsi"/>
          <w:b/>
        </w:rPr>
        <w:tab/>
      </w:r>
      <w:r w:rsidR="005E5401" w:rsidRPr="00AA2E58">
        <w:rPr>
          <w:rFonts w:asciiTheme="majorHAnsi" w:hAnsiTheme="majorHAnsi"/>
          <w:b/>
        </w:rPr>
        <w:tab/>
      </w:r>
      <w:r w:rsidR="005E5401" w:rsidRPr="00AA2E58">
        <w:rPr>
          <w:rFonts w:asciiTheme="majorHAnsi" w:hAnsiTheme="majorHAnsi"/>
          <w:b/>
        </w:rPr>
        <w:tab/>
      </w:r>
      <w:r w:rsidR="005E5401" w:rsidRPr="00AA2E58">
        <w:rPr>
          <w:rFonts w:asciiTheme="majorHAnsi" w:hAnsiTheme="majorHAnsi"/>
          <w:b/>
        </w:rPr>
        <w:tab/>
      </w:r>
      <w:r w:rsidR="005E5401" w:rsidRPr="00AA2E58">
        <w:rPr>
          <w:rFonts w:asciiTheme="majorHAnsi" w:hAnsiTheme="majorHAnsi"/>
          <w:b/>
        </w:rPr>
        <w:tab/>
      </w:r>
      <w:r w:rsidR="005E5401" w:rsidRPr="005B584E">
        <w:rPr>
          <w:rFonts w:asciiTheme="majorHAnsi" w:hAnsiTheme="majorHAnsi"/>
          <w:b/>
        </w:rPr>
        <w:t>Date</w:t>
      </w:r>
    </w:p>
    <w:p w14:paraId="6440C1B7" w14:textId="77777777" w:rsidR="00516CED" w:rsidRDefault="00516CED" w:rsidP="005B584E">
      <w:pPr>
        <w:ind w:left="720" w:hanging="720"/>
        <w:rPr>
          <w:rFonts w:asciiTheme="majorHAnsi" w:hAnsiTheme="majorHAnsi"/>
          <w:b/>
        </w:rPr>
      </w:pPr>
    </w:p>
    <w:p w14:paraId="235474EE" w14:textId="4F3B4690" w:rsidR="00516CED" w:rsidRPr="005B584E" w:rsidRDefault="00516CED" w:rsidP="005B584E">
      <w:pPr>
        <w:ind w:left="720" w:hanging="720"/>
        <w:rPr>
          <w:rFonts w:asciiTheme="majorHAnsi" w:hAnsiTheme="majorHAnsi"/>
          <w:b/>
        </w:rPr>
      </w:pPr>
    </w:p>
    <w:sectPr w:rsidR="00516CED" w:rsidRPr="005B584E" w:rsidSect="00247225">
      <w:type w:val="continuous"/>
      <w:pgSz w:w="12240" w:h="15840"/>
      <w:pgMar w:top="144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6A846" w14:textId="77777777" w:rsidR="00740479" w:rsidRDefault="00740479" w:rsidP="00C26B48">
      <w:r>
        <w:separator/>
      </w:r>
    </w:p>
  </w:endnote>
  <w:endnote w:type="continuationSeparator" w:id="0">
    <w:p w14:paraId="7D49A799" w14:textId="77777777" w:rsidR="00740479" w:rsidRDefault="00740479" w:rsidP="00C2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F713" w14:textId="77777777" w:rsidR="00C26B48" w:rsidRDefault="00C26B48" w:rsidP="00D429E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745863" w14:textId="77777777" w:rsidR="00C26B48" w:rsidRDefault="008171FD" w:rsidP="00C26B48">
    <w:pPr>
      <w:pStyle w:val="Footer"/>
      <w:ind w:firstLine="360"/>
    </w:pPr>
    <w:sdt>
      <w:sdtPr>
        <w:id w:val="-1842924314"/>
        <w:placeholder>
          <w:docPart w:val="29E2B6765F8950499F86FFC5B52797E2"/>
        </w:placeholder>
        <w:temporary/>
        <w:showingPlcHdr/>
      </w:sdtPr>
      <w:sdtEndPr/>
      <w:sdtContent>
        <w:r w:rsidR="00C26B48">
          <w:t>[Type text]</w:t>
        </w:r>
      </w:sdtContent>
    </w:sdt>
    <w:r w:rsidR="00C26B48">
      <w:ptab w:relativeTo="margin" w:alignment="center" w:leader="none"/>
    </w:r>
    <w:sdt>
      <w:sdtPr>
        <w:id w:val="-1674333196"/>
        <w:placeholder>
          <w:docPart w:val="366DE9CF2E1EF7418563FCF90545164F"/>
        </w:placeholder>
        <w:temporary/>
        <w:showingPlcHdr/>
      </w:sdtPr>
      <w:sdtEndPr/>
      <w:sdtContent>
        <w:r w:rsidR="00C26B48">
          <w:t>[Type text]</w:t>
        </w:r>
      </w:sdtContent>
    </w:sdt>
    <w:r w:rsidR="00C26B48">
      <w:ptab w:relativeTo="margin" w:alignment="right" w:leader="none"/>
    </w:r>
    <w:sdt>
      <w:sdtPr>
        <w:id w:val="-54781429"/>
        <w:placeholder>
          <w:docPart w:val="A8B97C833B168D4F95B91DB118A04CC3"/>
        </w:placeholder>
        <w:temporary/>
        <w:showingPlcHdr/>
      </w:sdtPr>
      <w:sdtEndPr/>
      <w:sdtContent>
        <w:r w:rsidR="00C26B4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98281"/>
      <w:docPartObj>
        <w:docPartGallery w:val="Page Numbers (Bottom of Page)"/>
        <w:docPartUnique/>
      </w:docPartObj>
    </w:sdtPr>
    <w:sdtEndPr/>
    <w:sdtContent>
      <w:sdt>
        <w:sdtPr>
          <w:id w:val="-1625916654"/>
          <w:docPartObj>
            <w:docPartGallery w:val="Page Numbers (Top of Page)"/>
            <w:docPartUnique/>
          </w:docPartObj>
        </w:sdtPr>
        <w:sdtEndPr/>
        <w:sdtContent>
          <w:p w14:paraId="121C6A20" w14:textId="302427B2" w:rsidR="00F34E26" w:rsidRPr="005E5401" w:rsidRDefault="00F34E26">
            <w:pPr>
              <w:pStyle w:val="Footer"/>
              <w:rPr>
                <w:rFonts w:asciiTheme="majorHAnsi" w:hAnsiTheme="majorHAnsi"/>
                <w:bCs/>
                <w:sz w:val="18"/>
                <w:szCs w:val="18"/>
              </w:rPr>
            </w:pPr>
            <w:r w:rsidRPr="005E5401">
              <w:rPr>
                <w:rFonts w:asciiTheme="majorHAnsi" w:hAnsiTheme="majorHAnsi"/>
                <w:sz w:val="18"/>
                <w:szCs w:val="18"/>
              </w:rPr>
              <w:t xml:space="preserve">Page </w:t>
            </w:r>
            <w:r w:rsidRPr="005E5401">
              <w:rPr>
                <w:rFonts w:asciiTheme="majorHAnsi" w:hAnsiTheme="majorHAnsi"/>
                <w:bCs/>
                <w:sz w:val="18"/>
                <w:szCs w:val="18"/>
              </w:rPr>
              <w:fldChar w:fldCharType="begin"/>
            </w:r>
            <w:r w:rsidRPr="005E5401">
              <w:rPr>
                <w:rFonts w:asciiTheme="majorHAnsi" w:hAnsiTheme="majorHAnsi"/>
                <w:bCs/>
                <w:sz w:val="18"/>
                <w:szCs w:val="18"/>
              </w:rPr>
              <w:instrText xml:space="preserve"> PAGE </w:instrText>
            </w:r>
            <w:r w:rsidRPr="005E5401">
              <w:rPr>
                <w:rFonts w:asciiTheme="majorHAnsi" w:hAnsiTheme="majorHAnsi"/>
                <w:bCs/>
                <w:sz w:val="18"/>
                <w:szCs w:val="18"/>
              </w:rPr>
              <w:fldChar w:fldCharType="separate"/>
            </w:r>
            <w:r w:rsidR="008171FD">
              <w:rPr>
                <w:rFonts w:asciiTheme="majorHAnsi" w:hAnsiTheme="majorHAnsi"/>
                <w:bCs/>
                <w:noProof/>
                <w:sz w:val="18"/>
                <w:szCs w:val="18"/>
              </w:rPr>
              <w:t>1</w:t>
            </w:r>
            <w:r w:rsidRPr="005E5401">
              <w:rPr>
                <w:rFonts w:asciiTheme="majorHAnsi" w:hAnsiTheme="majorHAnsi"/>
                <w:bCs/>
                <w:sz w:val="18"/>
                <w:szCs w:val="18"/>
              </w:rPr>
              <w:fldChar w:fldCharType="end"/>
            </w:r>
            <w:r w:rsidRPr="005E5401">
              <w:rPr>
                <w:rFonts w:asciiTheme="majorHAnsi" w:hAnsiTheme="majorHAnsi"/>
                <w:sz w:val="18"/>
                <w:szCs w:val="18"/>
              </w:rPr>
              <w:t xml:space="preserve"> of </w:t>
            </w:r>
            <w:r w:rsidRPr="005E5401">
              <w:rPr>
                <w:rFonts w:asciiTheme="majorHAnsi" w:hAnsiTheme="majorHAnsi"/>
                <w:bCs/>
                <w:sz w:val="18"/>
                <w:szCs w:val="18"/>
              </w:rPr>
              <w:fldChar w:fldCharType="begin"/>
            </w:r>
            <w:r w:rsidRPr="005E5401">
              <w:rPr>
                <w:rFonts w:asciiTheme="majorHAnsi" w:hAnsiTheme="majorHAnsi"/>
                <w:bCs/>
                <w:sz w:val="18"/>
                <w:szCs w:val="18"/>
              </w:rPr>
              <w:instrText xml:space="preserve"> NUMPAGES  </w:instrText>
            </w:r>
            <w:r w:rsidRPr="005E5401">
              <w:rPr>
                <w:rFonts w:asciiTheme="majorHAnsi" w:hAnsiTheme="majorHAnsi"/>
                <w:bCs/>
                <w:sz w:val="18"/>
                <w:szCs w:val="18"/>
              </w:rPr>
              <w:fldChar w:fldCharType="separate"/>
            </w:r>
            <w:r w:rsidR="008171FD">
              <w:rPr>
                <w:rFonts w:asciiTheme="majorHAnsi" w:hAnsiTheme="majorHAnsi"/>
                <w:bCs/>
                <w:noProof/>
                <w:sz w:val="18"/>
                <w:szCs w:val="18"/>
              </w:rPr>
              <w:t>3</w:t>
            </w:r>
            <w:r w:rsidRPr="005E5401">
              <w:rPr>
                <w:rFonts w:asciiTheme="majorHAnsi" w:hAnsiTheme="majorHAnsi"/>
                <w:bCs/>
                <w:sz w:val="18"/>
                <w:szCs w:val="18"/>
              </w:rPr>
              <w:fldChar w:fldCharType="end"/>
            </w:r>
          </w:p>
          <w:p w14:paraId="4FC8C12A" w14:textId="68C736EE" w:rsidR="00F34E26" w:rsidRDefault="00F34E26">
            <w:pPr>
              <w:pStyle w:val="Footer"/>
            </w:pPr>
            <w:r w:rsidRPr="005E5401">
              <w:rPr>
                <w:rFonts w:asciiTheme="majorHAnsi" w:hAnsiTheme="majorHAnsi"/>
                <w:bCs/>
                <w:sz w:val="18"/>
                <w:szCs w:val="18"/>
              </w:rPr>
              <w:t xml:space="preserve">Version: </w:t>
            </w:r>
            <w:r w:rsidR="00B10335">
              <w:rPr>
                <w:rFonts w:asciiTheme="majorHAnsi" w:hAnsiTheme="majorHAnsi"/>
                <w:bCs/>
                <w:sz w:val="18"/>
                <w:szCs w:val="18"/>
              </w:rPr>
              <w:t>01/22/19</w:t>
            </w:r>
          </w:p>
        </w:sdtContent>
      </w:sdt>
    </w:sdtContent>
  </w:sdt>
  <w:p w14:paraId="3539ABA8" w14:textId="191EF2F3" w:rsidR="00C26B48" w:rsidRPr="00C26B48" w:rsidRDefault="00C26B48" w:rsidP="00C26B48">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208B" w14:textId="77777777" w:rsidR="00740479" w:rsidRDefault="00740479" w:rsidP="00C26B48">
      <w:r>
        <w:separator/>
      </w:r>
    </w:p>
  </w:footnote>
  <w:footnote w:type="continuationSeparator" w:id="0">
    <w:p w14:paraId="1FE961FE" w14:textId="77777777" w:rsidR="00740479" w:rsidRDefault="00740479" w:rsidP="00C2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BAD4" w14:textId="77777777" w:rsidR="00F95EDE" w:rsidRPr="00DC12B5" w:rsidRDefault="00F95EDE" w:rsidP="00F95EDE">
    <w:pPr>
      <w:pStyle w:val="Title"/>
      <w:tabs>
        <w:tab w:val="left" w:pos="5220"/>
      </w:tabs>
      <w:rPr>
        <w:rFonts w:asciiTheme="majorHAnsi" w:hAnsiTheme="majorHAnsi" w:cs="Arial"/>
        <w:sz w:val="36"/>
        <w:szCs w:val="36"/>
      </w:rPr>
    </w:pPr>
    <w:r w:rsidRPr="00DC12B5">
      <w:rPr>
        <w:rFonts w:asciiTheme="majorHAnsi" w:hAnsiTheme="majorHAnsi" w:cs="Arial"/>
        <w:sz w:val="36"/>
        <w:szCs w:val="36"/>
      </w:rPr>
      <w:t>University of Virginia IRB for Health Sciences Research</w:t>
    </w:r>
  </w:p>
  <w:p w14:paraId="51409D6A" w14:textId="10658611" w:rsidR="00F95EDE" w:rsidRDefault="00BA0735" w:rsidP="00F95EDE">
    <w:pPr>
      <w:jc w:val="center"/>
      <w:rPr>
        <w:rFonts w:asciiTheme="majorHAnsi" w:hAnsiTheme="majorHAnsi" w:cs="Arial"/>
        <w:b/>
      </w:rPr>
    </w:pPr>
    <w:r>
      <w:rPr>
        <w:rFonts w:asciiTheme="majorHAnsi" w:hAnsiTheme="majorHAnsi" w:cs="Arial"/>
        <w:b/>
      </w:rPr>
      <w:t>Planned Emergency Research and Exception from</w:t>
    </w:r>
    <w:r w:rsidR="00F95EDE" w:rsidRPr="003C577F">
      <w:rPr>
        <w:rFonts w:asciiTheme="majorHAnsi" w:hAnsiTheme="majorHAnsi" w:cs="Arial"/>
        <w:b/>
      </w:rPr>
      <w:t xml:space="preserve"> Informed Consent</w:t>
    </w:r>
    <w:r>
      <w:rPr>
        <w:rFonts w:asciiTheme="majorHAnsi" w:hAnsiTheme="majorHAnsi" w:cs="Arial"/>
        <w:b/>
      </w:rPr>
      <w:t xml:space="preserve"> (EFIC) Requirements</w:t>
    </w:r>
    <w:r w:rsidR="00F95EDE" w:rsidRPr="003C577F">
      <w:rPr>
        <w:rFonts w:asciiTheme="majorHAnsi" w:hAnsiTheme="majorHAnsi" w:cs="Arial"/>
        <w:b/>
      </w:rPr>
      <w:t xml:space="preserve"> </w:t>
    </w:r>
  </w:p>
  <w:p w14:paraId="5FDB53EA" w14:textId="0FE6C5B1" w:rsidR="00B65282" w:rsidRDefault="00502D68" w:rsidP="00247225">
    <w:pPr>
      <w:jc w:val="center"/>
      <w:rPr>
        <w:rFonts w:asciiTheme="majorHAnsi" w:hAnsiTheme="majorHAnsi" w:cs="Arial"/>
        <w:b/>
      </w:rPr>
    </w:pPr>
    <w:r>
      <w:rPr>
        <w:rFonts w:asciiTheme="majorHAnsi" w:hAnsiTheme="majorHAnsi" w:cs="Arial"/>
        <w:b/>
      </w:rPr>
      <w:t xml:space="preserve">Scientific </w:t>
    </w:r>
    <w:r w:rsidR="00091B91">
      <w:rPr>
        <w:rFonts w:asciiTheme="majorHAnsi" w:hAnsiTheme="majorHAnsi" w:cs="Arial"/>
        <w:b/>
      </w:rPr>
      <w:t>Reviewer Checklist</w:t>
    </w:r>
  </w:p>
  <w:p w14:paraId="0AED3765" w14:textId="77777777" w:rsidR="00516CED" w:rsidRPr="004E2B9B" w:rsidRDefault="00516CED" w:rsidP="00247225">
    <w:pPr>
      <w:jc w:val="center"/>
      <w:rPr>
        <w:rFonts w:asciiTheme="majorHAnsi" w:hAnsiTheme="majorHAns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415"/>
    <w:multiLevelType w:val="hybridMultilevel"/>
    <w:tmpl w:val="90F8DE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0170C"/>
    <w:multiLevelType w:val="hybridMultilevel"/>
    <w:tmpl w:val="DC4A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60109"/>
    <w:multiLevelType w:val="hybridMultilevel"/>
    <w:tmpl w:val="DF74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C0F2D"/>
    <w:multiLevelType w:val="hybridMultilevel"/>
    <w:tmpl w:val="FBB4BE1C"/>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469D47D9"/>
    <w:multiLevelType w:val="hybridMultilevel"/>
    <w:tmpl w:val="C4A45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A7712"/>
    <w:multiLevelType w:val="hybridMultilevel"/>
    <w:tmpl w:val="8208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66219"/>
    <w:multiLevelType w:val="hybridMultilevel"/>
    <w:tmpl w:val="3ED0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314DA"/>
    <w:multiLevelType w:val="multilevel"/>
    <w:tmpl w:val="40986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3157F3"/>
    <w:multiLevelType w:val="hybridMultilevel"/>
    <w:tmpl w:val="618E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56"/>
    <w:rsid w:val="00091B91"/>
    <w:rsid w:val="000C5BAA"/>
    <w:rsid w:val="000C63A7"/>
    <w:rsid w:val="000D3A61"/>
    <w:rsid w:val="001D2FD8"/>
    <w:rsid w:val="00247225"/>
    <w:rsid w:val="00274CFF"/>
    <w:rsid w:val="00276320"/>
    <w:rsid w:val="00294AD9"/>
    <w:rsid w:val="003113D9"/>
    <w:rsid w:val="003C577F"/>
    <w:rsid w:val="003D2BFC"/>
    <w:rsid w:val="003D75A3"/>
    <w:rsid w:val="003E4F68"/>
    <w:rsid w:val="003E58C4"/>
    <w:rsid w:val="003F1674"/>
    <w:rsid w:val="00422B56"/>
    <w:rsid w:val="004235C8"/>
    <w:rsid w:val="0042735F"/>
    <w:rsid w:val="004C2F66"/>
    <w:rsid w:val="004E2B9B"/>
    <w:rsid w:val="00502D68"/>
    <w:rsid w:val="00516CED"/>
    <w:rsid w:val="00576099"/>
    <w:rsid w:val="00595218"/>
    <w:rsid w:val="00597648"/>
    <w:rsid w:val="005A275D"/>
    <w:rsid w:val="005B584E"/>
    <w:rsid w:val="005E5401"/>
    <w:rsid w:val="00603F69"/>
    <w:rsid w:val="0061692A"/>
    <w:rsid w:val="0068390B"/>
    <w:rsid w:val="006C1275"/>
    <w:rsid w:val="00740479"/>
    <w:rsid w:val="008171FD"/>
    <w:rsid w:val="008250C8"/>
    <w:rsid w:val="00856273"/>
    <w:rsid w:val="008A6E19"/>
    <w:rsid w:val="008B30EB"/>
    <w:rsid w:val="00905F94"/>
    <w:rsid w:val="00921ECA"/>
    <w:rsid w:val="00925FCD"/>
    <w:rsid w:val="009378B8"/>
    <w:rsid w:val="009B3095"/>
    <w:rsid w:val="009D5A56"/>
    <w:rsid w:val="009E3A0D"/>
    <w:rsid w:val="009F0DF4"/>
    <w:rsid w:val="00AA2E58"/>
    <w:rsid w:val="00AB00BC"/>
    <w:rsid w:val="00B02213"/>
    <w:rsid w:val="00B04A0D"/>
    <w:rsid w:val="00B10335"/>
    <w:rsid w:val="00B54C68"/>
    <w:rsid w:val="00B65282"/>
    <w:rsid w:val="00BA0735"/>
    <w:rsid w:val="00BB2EFA"/>
    <w:rsid w:val="00BB6784"/>
    <w:rsid w:val="00C26B48"/>
    <w:rsid w:val="00C31344"/>
    <w:rsid w:val="00CE1C4B"/>
    <w:rsid w:val="00D244C5"/>
    <w:rsid w:val="00D37C36"/>
    <w:rsid w:val="00DC12B5"/>
    <w:rsid w:val="00E200B5"/>
    <w:rsid w:val="00F159CE"/>
    <w:rsid w:val="00F22F62"/>
    <w:rsid w:val="00F2545F"/>
    <w:rsid w:val="00F34E26"/>
    <w:rsid w:val="00F95EDE"/>
    <w:rsid w:val="00FC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60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56"/>
    <w:rPr>
      <w:color w:val="0000FF" w:themeColor="hyperlink"/>
      <w:u w:val="single"/>
    </w:rPr>
  </w:style>
  <w:style w:type="table" w:styleId="TableGrid">
    <w:name w:val="Table Grid"/>
    <w:basedOn w:val="TableNormal"/>
    <w:uiPriority w:val="59"/>
    <w:rsid w:val="003E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8C4"/>
    <w:pPr>
      <w:ind w:left="720"/>
      <w:contextualSpacing/>
    </w:pPr>
  </w:style>
  <w:style w:type="paragraph" w:customStyle="1" w:styleId="Default">
    <w:name w:val="Default"/>
    <w:rsid w:val="00D37C36"/>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nhideWhenUsed/>
    <w:rsid w:val="00C26B48"/>
    <w:pPr>
      <w:tabs>
        <w:tab w:val="center" w:pos="4320"/>
        <w:tab w:val="right" w:pos="8640"/>
      </w:tabs>
    </w:pPr>
  </w:style>
  <w:style w:type="character" w:customStyle="1" w:styleId="HeaderChar">
    <w:name w:val="Header Char"/>
    <w:basedOn w:val="DefaultParagraphFont"/>
    <w:link w:val="Header"/>
    <w:rsid w:val="00C26B48"/>
  </w:style>
  <w:style w:type="paragraph" w:styleId="Footer">
    <w:name w:val="footer"/>
    <w:basedOn w:val="Normal"/>
    <w:link w:val="FooterChar"/>
    <w:uiPriority w:val="99"/>
    <w:unhideWhenUsed/>
    <w:rsid w:val="00C26B48"/>
    <w:pPr>
      <w:tabs>
        <w:tab w:val="center" w:pos="4320"/>
        <w:tab w:val="right" w:pos="8640"/>
      </w:tabs>
    </w:pPr>
  </w:style>
  <w:style w:type="character" w:customStyle="1" w:styleId="FooterChar">
    <w:name w:val="Footer Char"/>
    <w:basedOn w:val="DefaultParagraphFont"/>
    <w:link w:val="Footer"/>
    <w:uiPriority w:val="99"/>
    <w:rsid w:val="00C26B48"/>
  </w:style>
  <w:style w:type="character" w:styleId="PageNumber">
    <w:name w:val="page number"/>
    <w:basedOn w:val="DefaultParagraphFont"/>
    <w:uiPriority w:val="99"/>
    <w:semiHidden/>
    <w:unhideWhenUsed/>
    <w:rsid w:val="00C26B48"/>
  </w:style>
  <w:style w:type="paragraph" w:styleId="BalloonText">
    <w:name w:val="Balloon Text"/>
    <w:basedOn w:val="Normal"/>
    <w:link w:val="BalloonTextChar"/>
    <w:uiPriority w:val="99"/>
    <w:semiHidden/>
    <w:unhideWhenUsed/>
    <w:rsid w:val="00F34E26"/>
    <w:rPr>
      <w:rFonts w:ascii="Tahoma" w:hAnsi="Tahoma" w:cs="Tahoma"/>
      <w:sz w:val="16"/>
      <w:szCs w:val="16"/>
    </w:rPr>
  </w:style>
  <w:style w:type="character" w:customStyle="1" w:styleId="BalloonTextChar">
    <w:name w:val="Balloon Text Char"/>
    <w:basedOn w:val="DefaultParagraphFont"/>
    <w:link w:val="BalloonText"/>
    <w:uiPriority w:val="99"/>
    <w:semiHidden/>
    <w:rsid w:val="00F34E26"/>
    <w:rPr>
      <w:rFonts w:ascii="Tahoma" w:hAnsi="Tahoma" w:cs="Tahoma"/>
      <w:sz w:val="16"/>
      <w:szCs w:val="16"/>
    </w:rPr>
  </w:style>
  <w:style w:type="paragraph" w:styleId="Title">
    <w:name w:val="Title"/>
    <w:basedOn w:val="Normal"/>
    <w:link w:val="TitleChar"/>
    <w:qFormat/>
    <w:rsid w:val="005E5401"/>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E5401"/>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CE1C4B"/>
    <w:rPr>
      <w:sz w:val="16"/>
      <w:szCs w:val="16"/>
    </w:rPr>
  </w:style>
  <w:style w:type="paragraph" w:styleId="CommentText">
    <w:name w:val="annotation text"/>
    <w:basedOn w:val="Normal"/>
    <w:link w:val="CommentTextChar"/>
    <w:uiPriority w:val="99"/>
    <w:semiHidden/>
    <w:unhideWhenUsed/>
    <w:rsid w:val="00CE1C4B"/>
    <w:rPr>
      <w:sz w:val="20"/>
      <w:szCs w:val="20"/>
    </w:rPr>
  </w:style>
  <w:style w:type="character" w:customStyle="1" w:styleId="CommentTextChar">
    <w:name w:val="Comment Text Char"/>
    <w:basedOn w:val="DefaultParagraphFont"/>
    <w:link w:val="CommentText"/>
    <w:uiPriority w:val="99"/>
    <w:semiHidden/>
    <w:rsid w:val="00CE1C4B"/>
    <w:rPr>
      <w:sz w:val="20"/>
      <w:szCs w:val="20"/>
    </w:rPr>
  </w:style>
  <w:style w:type="paragraph" w:styleId="CommentSubject">
    <w:name w:val="annotation subject"/>
    <w:basedOn w:val="CommentText"/>
    <w:next w:val="CommentText"/>
    <w:link w:val="CommentSubjectChar"/>
    <w:uiPriority w:val="99"/>
    <w:semiHidden/>
    <w:unhideWhenUsed/>
    <w:rsid w:val="00CE1C4B"/>
    <w:rPr>
      <w:b/>
      <w:bCs/>
    </w:rPr>
  </w:style>
  <w:style w:type="character" w:customStyle="1" w:styleId="CommentSubjectChar">
    <w:name w:val="Comment Subject Char"/>
    <w:basedOn w:val="CommentTextChar"/>
    <w:link w:val="CommentSubject"/>
    <w:uiPriority w:val="99"/>
    <w:semiHidden/>
    <w:rsid w:val="00CE1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3001">
      <w:bodyDiv w:val="1"/>
      <w:marLeft w:val="0"/>
      <w:marRight w:val="0"/>
      <w:marTop w:val="0"/>
      <w:marBottom w:val="0"/>
      <w:divBdr>
        <w:top w:val="none" w:sz="0" w:space="0" w:color="auto"/>
        <w:left w:val="none" w:sz="0" w:space="0" w:color="auto"/>
        <w:bottom w:val="none" w:sz="0" w:space="0" w:color="auto"/>
        <w:right w:val="none" w:sz="0" w:space="0" w:color="auto"/>
      </w:divBdr>
    </w:div>
    <w:div w:id="303660355">
      <w:bodyDiv w:val="1"/>
      <w:marLeft w:val="0"/>
      <w:marRight w:val="0"/>
      <w:marTop w:val="0"/>
      <w:marBottom w:val="0"/>
      <w:divBdr>
        <w:top w:val="none" w:sz="0" w:space="0" w:color="auto"/>
        <w:left w:val="none" w:sz="0" w:space="0" w:color="auto"/>
        <w:bottom w:val="none" w:sz="0" w:space="0" w:color="auto"/>
        <w:right w:val="none" w:sz="0" w:space="0" w:color="auto"/>
      </w:divBdr>
    </w:div>
    <w:div w:id="968163633">
      <w:bodyDiv w:val="1"/>
      <w:marLeft w:val="0"/>
      <w:marRight w:val="0"/>
      <w:marTop w:val="0"/>
      <w:marBottom w:val="0"/>
      <w:divBdr>
        <w:top w:val="none" w:sz="0" w:space="0" w:color="auto"/>
        <w:left w:val="none" w:sz="0" w:space="0" w:color="auto"/>
        <w:bottom w:val="none" w:sz="0" w:space="0" w:color="auto"/>
        <w:right w:val="none" w:sz="0" w:space="0" w:color="auto"/>
      </w:divBdr>
    </w:div>
    <w:div w:id="1670406863">
      <w:bodyDiv w:val="1"/>
      <w:marLeft w:val="0"/>
      <w:marRight w:val="0"/>
      <w:marTop w:val="0"/>
      <w:marBottom w:val="0"/>
      <w:divBdr>
        <w:top w:val="none" w:sz="0" w:space="0" w:color="auto"/>
        <w:left w:val="none" w:sz="0" w:space="0" w:color="auto"/>
        <w:bottom w:val="none" w:sz="0" w:space="0" w:color="auto"/>
        <w:right w:val="none" w:sz="0" w:space="0" w:color="auto"/>
      </w:divBdr>
    </w:div>
    <w:div w:id="1733188057">
      <w:bodyDiv w:val="1"/>
      <w:marLeft w:val="0"/>
      <w:marRight w:val="0"/>
      <w:marTop w:val="0"/>
      <w:marBottom w:val="0"/>
      <w:divBdr>
        <w:top w:val="none" w:sz="0" w:space="0" w:color="auto"/>
        <w:left w:val="none" w:sz="0" w:space="0" w:color="auto"/>
        <w:bottom w:val="none" w:sz="0" w:space="0" w:color="auto"/>
        <w:right w:val="none" w:sz="0" w:space="0" w:color="auto"/>
      </w:divBdr>
    </w:div>
    <w:div w:id="1787314375">
      <w:bodyDiv w:val="1"/>
      <w:marLeft w:val="0"/>
      <w:marRight w:val="0"/>
      <w:marTop w:val="0"/>
      <w:marBottom w:val="0"/>
      <w:divBdr>
        <w:top w:val="none" w:sz="0" w:space="0" w:color="auto"/>
        <w:left w:val="none" w:sz="0" w:space="0" w:color="auto"/>
        <w:bottom w:val="none" w:sz="0" w:space="0" w:color="auto"/>
        <w:right w:val="none" w:sz="0" w:space="0" w:color="auto"/>
      </w:divBdr>
    </w:div>
    <w:div w:id="1999770683">
      <w:bodyDiv w:val="1"/>
      <w:marLeft w:val="0"/>
      <w:marRight w:val="0"/>
      <w:marTop w:val="0"/>
      <w:marBottom w:val="0"/>
      <w:divBdr>
        <w:top w:val="none" w:sz="0" w:space="0" w:color="auto"/>
        <w:left w:val="none" w:sz="0" w:space="0" w:color="auto"/>
        <w:bottom w:val="none" w:sz="0" w:space="0" w:color="auto"/>
        <w:right w:val="none" w:sz="0" w:space="0" w:color="auto"/>
      </w:divBdr>
    </w:div>
    <w:div w:id="2120025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E2B6765F8950499F86FFC5B52797E2"/>
        <w:category>
          <w:name w:val="General"/>
          <w:gallery w:val="placeholder"/>
        </w:category>
        <w:types>
          <w:type w:val="bbPlcHdr"/>
        </w:types>
        <w:behaviors>
          <w:behavior w:val="content"/>
        </w:behaviors>
        <w:guid w:val="{7DF5A12C-EFA4-CA4D-BF4F-D69AB180E170}"/>
      </w:docPartPr>
      <w:docPartBody>
        <w:p w:rsidR="0069708F" w:rsidRDefault="00F20541" w:rsidP="00F20541">
          <w:pPr>
            <w:pStyle w:val="29E2B6765F8950499F86FFC5B52797E2"/>
          </w:pPr>
          <w:r>
            <w:t>[Type text]</w:t>
          </w:r>
        </w:p>
      </w:docPartBody>
    </w:docPart>
    <w:docPart>
      <w:docPartPr>
        <w:name w:val="366DE9CF2E1EF7418563FCF90545164F"/>
        <w:category>
          <w:name w:val="General"/>
          <w:gallery w:val="placeholder"/>
        </w:category>
        <w:types>
          <w:type w:val="bbPlcHdr"/>
        </w:types>
        <w:behaviors>
          <w:behavior w:val="content"/>
        </w:behaviors>
        <w:guid w:val="{DD0F6358-4E6E-424F-B253-92006EA3C0E5}"/>
      </w:docPartPr>
      <w:docPartBody>
        <w:p w:rsidR="0069708F" w:rsidRDefault="00F20541" w:rsidP="00F20541">
          <w:pPr>
            <w:pStyle w:val="366DE9CF2E1EF7418563FCF90545164F"/>
          </w:pPr>
          <w:r>
            <w:t>[Type text]</w:t>
          </w:r>
        </w:p>
      </w:docPartBody>
    </w:docPart>
    <w:docPart>
      <w:docPartPr>
        <w:name w:val="A8B97C833B168D4F95B91DB118A04CC3"/>
        <w:category>
          <w:name w:val="General"/>
          <w:gallery w:val="placeholder"/>
        </w:category>
        <w:types>
          <w:type w:val="bbPlcHdr"/>
        </w:types>
        <w:behaviors>
          <w:behavior w:val="content"/>
        </w:behaviors>
        <w:guid w:val="{51A6CF1B-961D-F040-B52F-CAFA4C435604}"/>
      </w:docPartPr>
      <w:docPartBody>
        <w:p w:rsidR="0069708F" w:rsidRDefault="00F20541" w:rsidP="00F20541">
          <w:pPr>
            <w:pStyle w:val="A8B97C833B168D4F95B91DB118A04CC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41"/>
    <w:rsid w:val="000811A9"/>
    <w:rsid w:val="000D234F"/>
    <w:rsid w:val="00137FFD"/>
    <w:rsid w:val="002024C2"/>
    <w:rsid w:val="00265017"/>
    <w:rsid w:val="00316B10"/>
    <w:rsid w:val="003D6EA8"/>
    <w:rsid w:val="003F4ECA"/>
    <w:rsid w:val="0069708F"/>
    <w:rsid w:val="009F6AFE"/>
    <w:rsid w:val="00AF21F5"/>
    <w:rsid w:val="00BE7FEF"/>
    <w:rsid w:val="00F20541"/>
    <w:rsid w:val="00FE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E2B6765F8950499F86FFC5B52797E2">
    <w:name w:val="29E2B6765F8950499F86FFC5B52797E2"/>
    <w:rsid w:val="00F20541"/>
  </w:style>
  <w:style w:type="paragraph" w:customStyle="1" w:styleId="366DE9CF2E1EF7418563FCF90545164F">
    <w:name w:val="366DE9CF2E1EF7418563FCF90545164F"/>
    <w:rsid w:val="00F20541"/>
  </w:style>
  <w:style w:type="paragraph" w:customStyle="1" w:styleId="A8B97C833B168D4F95B91DB118A04CC3">
    <w:name w:val="A8B97C833B168D4F95B91DB118A04CC3"/>
    <w:rsid w:val="00F20541"/>
  </w:style>
  <w:style w:type="paragraph" w:customStyle="1" w:styleId="AA7B88909264244E9749D1F0F2F0D455">
    <w:name w:val="AA7B88909264244E9749D1F0F2F0D455"/>
    <w:rsid w:val="00F20541"/>
  </w:style>
  <w:style w:type="paragraph" w:customStyle="1" w:styleId="01E1318B7A84C045A75256D71972CF5B">
    <w:name w:val="01E1318B7A84C045A75256D71972CF5B"/>
    <w:rsid w:val="00F20541"/>
  </w:style>
  <w:style w:type="paragraph" w:customStyle="1" w:styleId="1383626AC738E649B67548FE7AA4CB9A">
    <w:name w:val="1383626AC738E649B67548FE7AA4CB9A"/>
    <w:rsid w:val="00F20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6972</Characters>
  <Application>Microsoft Office Word</Application>
  <DocSecurity>0</DocSecurity>
  <Lines>332</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2019-01-25T19:12:00Z</dcterms:created>
  <dcterms:modified xsi:type="dcterms:W3CDTF">2019-01-25T19:12:00Z</dcterms:modified>
</cp:coreProperties>
</file>