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8495" w14:textId="703E24D4" w:rsidR="001D5D8D" w:rsidRDefault="0039346B" w:rsidP="001D5D8D">
      <w:pPr>
        <w:pStyle w:val="Title"/>
        <w:jc w:val="center"/>
        <w:rPr>
          <w:lang w:val="en"/>
        </w:rPr>
      </w:pPr>
      <w:r w:rsidRPr="00A65BD5">
        <w:rPr>
          <w:lang w:val="en"/>
        </w:rPr>
        <w:t>IRB-HSR Announcements</w:t>
      </w:r>
    </w:p>
    <w:p w14:paraId="48F538E9" w14:textId="20A46D09" w:rsidR="00990128" w:rsidRPr="00CE2676" w:rsidRDefault="001D5D8D" w:rsidP="001D5D8D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  <w:r w:rsidRPr="00CE2676">
        <w:rPr>
          <w:rFonts w:asciiTheme="minorHAnsi" w:hAnsiTheme="minorHAnsi" w:cstheme="minorHAnsi"/>
          <w:b/>
          <w:bCs/>
          <w:sz w:val="32"/>
          <w:szCs w:val="32"/>
          <w:lang w:val="en"/>
        </w:rPr>
        <w:t>July</w:t>
      </w:r>
      <w:r w:rsidR="00596374">
        <w:rPr>
          <w:rFonts w:asciiTheme="minorHAnsi" w:hAnsiTheme="minorHAnsi" w:cstheme="minorHAnsi"/>
          <w:b/>
          <w:bCs/>
          <w:sz w:val="32"/>
          <w:szCs w:val="32"/>
          <w:lang w:val="en"/>
        </w:rPr>
        <w:t xml:space="preserve"> 1</w:t>
      </w:r>
      <w:r w:rsidRPr="00CE2676">
        <w:rPr>
          <w:rFonts w:asciiTheme="minorHAnsi" w:hAnsiTheme="minorHAnsi" w:cstheme="minorHAnsi"/>
          <w:b/>
          <w:bCs/>
          <w:sz w:val="32"/>
          <w:szCs w:val="32"/>
          <w:lang w:val="en"/>
        </w:rPr>
        <w:t>,</w:t>
      </w:r>
      <w:r w:rsidR="00596374">
        <w:rPr>
          <w:rFonts w:asciiTheme="minorHAnsi" w:hAnsiTheme="minorHAnsi" w:cstheme="minorHAnsi"/>
          <w:b/>
          <w:bCs/>
          <w:sz w:val="32"/>
          <w:szCs w:val="32"/>
          <w:lang w:val="en"/>
        </w:rPr>
        <w:t xml:space="preserve"> </w:t>
      </w:r>
      <w:r w:rsidRPr="00CE2676">
        <w:rPr>
          <w:rFonts w:asciiTheme="minorHAnsi" w:hAnsiTheme="minorHAnsi" w:cstheme="minorHAnsi"/>
          <w:b/>
          <w:bCs/>
          <w:sz w:val="32"/>
          <w:szCs w:val="32"/>
          <w:lang w:val="en"/>
        </w:rPr>
        <w:t>2022</w:t>
      </w:r>
    </w:p>
    <w:p w14:paraId="1960113E" w14:textId="0FA24ED7" w:rsidR="00F60F58" w:rsidRDefault="00990128" w:rsidP="001D5D8D">
      <w:pPr>
        <w:shd w:val="clear" w:color="auto" w:fill="F4B083" w:themeFill="accent2" w:themeFillTint="99"/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</w:pPr>
      <w:r w:rsidRPr="00CE2676"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>************</w:t>
      </w:r>
      <w:r w:rsidR="00B145B4" w:rsidRPr="009C1DA9">
        <w:rPr>
          <w:rFonts w:asciiTheme="minorHAnsi" w:hAnsiTheme="minorHAnsi" w:cstheme="minorHAnsi"/>
          <w:b/>
          <w:color w:val="333333"/>
          <w:sz w:val="40"/>
          <w:szCs w:val="40"/>
          <w:lang w:val="en"/>
        </w:rPr>
        <w:t>NEW</w:t>
      </w:r>
      <w:r w:rsidR="00F60F58"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>**************</w:t>
      </w:r>
      <w:r w:rsidR="00B145B4" w:rsidRPr="00CE2676"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 xml:space="preserve"> </w:t>
      </w:r>
    </w:p>
    <w:p w14:paraId="1C31F280" w14:textId="70FCE711" w:rsidR="00B145B4" w:rsidRPr="009C1DA9" w:rsidRDefault="00B145B4" w:rsidP="001D5D8D">
      <w:pPr>
        <w:shd w:val="clear" w:color="auto" w:fill="F4B083" w:themeFill="accent2" w:themeFillTint="99"/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  <w:lang w:val="en"/>
        </w:rPr>
      </w:pPr>
      <w:r w:rsidRPr="009C1DA9">
        <w:rPr>
          <w:rFonts w:asciiTheme="minorHAnsi" w:hAnsiTheme="minorHAnsi" w:cstheme="minorHAnsi"/>
          <w:b/>
          <w:color w:val="0070C0"/>
          <w:sz w:val="32"/>
          <w:szCs w:val="32"/>
          <w:lang w:val="en"/>
        </w:rPr>
        <w:t>PERSONNEL CHANGE PORTAL in IRB PRO</w:t>
      </w:r>
    </w:p>
    <w:p w14:paraId="390605D8" w14:textId="77777777" w:rsidR="00F240AD" w:rsidRDefault="00F240AD" w:rsidP="00BC340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"/>
        </w:rPr>
      </w:pPr>
    </w:p>
    <w:p w14:paraId="6CCBAECF" w14:textId="15F7449D" w:rsidR="001D5D8D" w:rsidRPr="001D5D8D" w:rsidRDefault="001D5D8D" w:rsidP="001D5D8D">
      <w:pPr>
        <w:spacing w:after="0" w:line="240" w:lineRule="auto"/>
        <w:rPr>
          <w:rFonts w:eastAsia="Times New Roman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DA9">
        <w:rPr>
          <w:rFonts w:eastAsia="Times New Roman" w:cstheme="minorHAnsi"/>
          <w:b/>
          <w:bCs/>
          <w:sz w:val="24"/>
          <w:szCs w:val="24"/>
        </w:rPr>
        <w:t>Effective July</w:t>
      </w:r>
      <w:r w:rsidR="00452C0F" w:rsidRPr="009C1DA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C1DA9">
        <w:rPr>
          <w:rFonts w:eastAsia="Times New Roman" w:cstheme="minorHAnsi"/>
          <w:b/>
          <w:bCs/>
          <w:sz w:val="24"/>
          <w:szCs w:val="24"/>
        </w:rPr>
        <w:t>1, 2022</w:t>
      </w:r>
      <w:r w:rsidRPr="001D5D8D">
        <w:rPr>
          <w:rFonts w:eastAsia="Times New Roman" w:cstheme="minorHAnsi"/>
          <w:sz w:val="24"/>
          <w:szCs w:val="24"/>
        </w:rPr>
        <w:t xml:space="preserve">, the IRB HSR will go live with the </w:t>
      </w:r>
      <w:r w:rsidRPr="001D5D8D">
        <w:rPr>
          <w:rFonts w:eastAsia="Times New Roman" w:cstheme="minorHAnsi"/>
          <w:b/>
          <w:color w:val="5B9BD5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Personnel Change Portal</w:t>
      </w:r>
      <w:r w:rsidRPr="001D5D8D">
        <w:rPr>
          <w:rFonts w:eastAsia="Times New Roman" w:cstheme="minorHAnsi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IRB PRO.  </w:t>
      </w:r>
    </w:p>
    <w:p w14:paraId="19B5474A" w14:textId="3E3B69A6" w:rsidR="001D5D8D" w:rsidRDefault="00596374" w:rsidP="001D5D8D">
      <w:pPr>
        <w:spacing w:after="0" w:line="240" w:lineRule="auto"/>
        <w:rPr>
          <w:rStyle w:val="Hyperlink"/>
          <w:rFonts w:asciiTheme="minorHAnsi" w:hAnsiTheme="minorHAnsi" w:cstheme="minorHAnsi"/>
          <w:bCs/>
          <w:sz w:val="24"/>
          <w:szCs w:val="24"/>
          <w:lang w:val="en"/>
        </w:rPr>
      </w:pPr>
      <w:hyperlink r:id="rId5" w:history="1">
        <w:r w:rsidR="001D5D8D" w:rsidRPr="00907DAB">
          <w:rPr>
            <w:rStyle w:val="Hyperlink"/>
            <w:rFonts w:asciiTheme="minorHAnsi" w:hAnsiTheme="minorHAnsi" w:cstheme="minorHAnsi"/>
            <w:bCs/>
            <w:sz w:val="24"/>
            <w:szCs w:val="24"/>
            <w:lang w:val="en"/>
          </w:rPr>
          <w:t>https://hrpp.irb.virginia.edu/irbpro/index.cfm</w:t>
        </w:r>
      </w:hyperlink>
    </w:p>
    <w:p w14:paraId="2760BA99" w14:textId="53285534" w:rsidR="001D5D8D" w:rsidRPr="00F149EB" w:rsidRDefault="001D5D8D" w:rsidP="001D5D8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149EB">
        <w:rPr>
          <w:rFonts w:eastAsia="Times New Roman" w:cstheme="minorHAnsi"/>
        </w:rPr>
        <w:t xml:space="preserve">This </w:t>
      </w:r>
      <w:r w:rsidR="009C1DA9">
        <w:rPr>
          <w:rFonts w:eastAsia="Times New Roman" w:cstheme="minorHAnsi"/>
        </w:rPr>
        <w:t>NEW</w:t>
      </w:r>
      <w:r w:rsidRPr="00F149EB">
        <w:rPr>
          <w:rFonts w:eastAsia="Times New Roman" w:cstheme="minorHAnsi"/>
        </w:rPr>
        <w:t xml:space="preserve"> </w:t>
      </w:r>
      <w:r w:rsidR="00452C0F">
        <w:rPr>
          <w:rFonts w:eastAsia="Times New Roman" w:cstheme="minorHAnsi"/>
        </w:rPr>
        <w:t>feature</w:t>
      </w:r>
      <w:r>
        <w:rPr>
          <w:rFonts w:eastAsia="Times New Roman" w:cstheme="minorHAnsi"/>
        </w:rPr>
        <w:t xml:space="preserve"> </w:t>
      </w:r>
      <w:r w:rsidRPr="00F149EB">
        <w:rPr>
          <w:rFonts w:eastAsia="Times New Roman" w:cstheme="minorHAnsi"/>
        </w:rPr>
        <w:t xml:space="preserve">will </w:t>
      </w:r>
      <w:r>
        <w:rPr>
          <w:rFonts w:eastAsia="Times New Roman" w:cstheme="minorHAnsi"/>
        </w:rPr>
        <w:t xml:space="preserve">permit specific member roles within a study to </w:t>
      </w:r>
      <w:r w:rsidRPr="001D5D8D">
        <w:rPr>
          <w:rFonts w:eastAsia="Times New Roman" w:cstheme="minorHAnsi"/>
          <w:u w:val="single"/>
        </w:rPr>
        <w:t xml:space="preserve">add or delete personnel within IRB PRO. </w:t>
      </w:r>
      <w:r>
        <w:rPr>
          <w:rFonts w:eastAsia="Times New Roman" w:cstheme="minorHAnsi"/>
        </w:rPr>
        <w:t xml:space="preserve"> </w:t>
      </w:r>
      <w:r w:rsidR="00452C0F">
        <w:rPr>
          <w:rFonts w:eastAsia="Times New Roman" w:cstheme="minorHAnsi"/>
        </w:rPr>
        <w:t>This process</w:t>
      </w:r>
      <w:r>
        <w:rPr>
          <w:rFonts w:eastAsia="Times New Roman" w:cstheme="minorHAnsi"/>
        </w:rPr>
        <w:t xml:space="preserve"> will </w:t>
      </w:r>
      <w:r w:rsidRPr="001D5D8D">
        <w:rPr>
          <w:rFonts w:eastAsia="Times New Roman" w:cstheme="minorHAnsi"/>
          <w:b/>
          <w:bCs/>
        </w:rPr>
        <w:t xml:space="preserve">replace </w:t>
      </w:r>
      <w:r w:rsidRPr="00F149EB">
        <w:rPr>
          <w:rFonts w:eastAsia="Times New Roman" w:cstheme="minorHAnsi"/>
        </w:rPr>
        <w:t xml:space="preserve">the Personnel Change form </w:t>
      </w:r>
      <w:r w:rsidR="00452C0F">
        <w:rPr>
          <w:rFonts w:eastAsia="Times New Roman" w:cstheme="minorHAnsi"/>
        </w:rPr>
        <w:t>which will NO LONGER be</w:t>
      </w:r>
      <w:r w:rsidRPr="00F149EB">
        <w:rPr>
          <w:rFonts w:eastAsia="Times New Roman" w:cstheme="minorHAnsi"/>
        </w:rPr>
        <w:t xml:space="preserve"> </w:t>
      </w:r>
      <w:r w:rsidR="009C1DA9">
        <w:rPr>
          <w:rFonts w:eastAsia="Times New Roman" w:cstheme="minorHAnsi"/>
        </w:rPr>
        <w:t xml:space="preserve">accepted </w:t>
      </w:r>
      <w:r w:rsidRPr="00F149EB">
        <w:rPr>
          <w:rFonts w:eastAsia="Times New Roman" w:cstheme="minorHAnsi"/>
        </w:rPr>
        <w:t xml:space="preserve">for submission to the IRB HSR. </w:t>
      </w:r>
      <w:r w:rsidRPr="00F149EB">
        <w:rPr>
          <w:rFonts w:eastAsia="Times New Roman" w:cstheme="minorHAnsi"/>
          <w:b/>
          <w:bCs/>
        </w:rPr>
        <w:t>All deletions and additions will be done within IRB PRO</w:t>
      </w:r>
      <w:r w:rsidR="004D5C7E">
        <w:rPr>
          <w:rFonts w:eastAsia="Times New Roman" w:cstheme="minorHAnsi"/>
          <w:b/>
          <w:bCs/>
        </w:rPr>
        <w:t xml:space="preserve"> by the study team</w:t>
      </w:r>
      <w:r w:rsidRPr="00F149EB">
        <w:rPr>
          <w:rFonts w:eastAsia="Times New Roman" w:cstheme="minorHAnsi"/>
          <w:b/>
          <w:bCs/>
        </w:rPr>
        <w:t>.</w:t>
      </w:r>
      <w:r w:rsidRPr="00F149EB">
        <w:rPr>
          <w:rFonts w:eastAsia="Times New Roman" w:cstheme="minorHAnsi"/>
        </w:rPr>
        <w:t xml:space="preserve"> </w:t>
      </w:r>
    </w:p>
    <w:p w14:paraId="44E34471" w14:textId="77777777" w:rsidR="001D5D8D" w:rsidRPr="00D30AF2" w:rsidRDefault="001D5D8D" w:rsidP="001D5D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</w:rPr>
      </w:pPr>
      <w:r w:rsidRPr="00D30AF2">
        <w:rPr>
          <w:rFonts w:eastAsia="Times New Roman" w:cstheme="minorHAnsi"/>
          <w:b/>
          <w:bCs/>
          <w:u w:val="single"/>
        </w:rPr>
        <w:t>Key Points:</w:t>
      </w:r>
    </w:p>
    <w:p w14:paraId="5DC57A1E" w14:textId="4184E5AE" w:rsidR="001D5D8D" w:rsidRPr="00F149EB" w:rsidRDefault="001D5D8D" w:rsidP="001D5D8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149EB">
        <w:rPr>
          <w:rFonts w:eastAsia="Times New Roman" w:cstheme="minorHAnsi"/>
        </w:rPr>
        <w:t>The following position</w:t>
      </w:r>
      <w:r w:rsidR="0016738B">
        <w:rPr>
          <w:rFonts w:eastAsia="Times New Roman" w:cstheme="minorHAnsi"/>
        </w:rPr>
        <w:t>s</w:t>
      </w:r>
      <w:r w:rsidRPr="00F149EB">
        <w:rPr>
          <w:rFonts w:eastAsia="Times New Roman" w:cstheme="minorHAnsi"/>
        </w:rPr>
        <w:t xml:space="preserve"> are </w:t>
      </w:r>
      <w:r w:rsidR="00D30AF2">
        <w:rPr>
          <w:rFonts w:eastAsia="Times New Roman" w:cstheme="minorHAnsi"/>
        </w:rPr>
        <w:t>permitted in this Pro feature</w:t>
      </w:r>
      <w:r w:rsidRPr="00F149EB">
        <w:rPr>
          <w:rFonts w:eastAsia="Times New Roman" w:cstheme="minorHAnsi"/>
        </w:rPr>
        <w:t xml:space="preserve"> to modify user roles: </w:t>
      </w:r>
    </w:p>
    <w:p w14:paraId="7BEAAD48" w14:textId="77777777" w:rsidR="001D5D8D" w:rsidRPr="000D0C29" w:rsidRDefault="001D5D8D" w:rsidP="001D5D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D0C29">
        <w:rPr>
          <w:rFonts w:eastAsia="Times New Roman" w:cstheme="minorHAnsi"/>
        </w:rPr>
        <w:t>Principal Investigator</w:t>
      </w:r>
    </w:p>
    <w:p w14:paraId="7506A1EF" w14:textId="77777777" w:rsidR="001D5D8D" w:rsidRPr="000D0C29" w:rsidRDefault="001D5D8D" w:rsidP="001D5D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D0C29">
        <w:rPr>
          <w:rFonts w:eastAsia="Times New Roman" w:cstheme="minorHAnsi"/>
        </w:rPr>
        <w:t>IRB Coordinator</w:t>
      </w:r>
    </w:p>
    <w:p w14:paraId="1A7F348E" w14:textId="77777777" w:rsidR="001D5D8D" w:rsidRPr="000D0C29" w:rsidRDefault="001D5D8D" w:rsidP="001D5D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D0C29">
        <w:rPr>
          <w:rFonts w:eastAsia="Times New Roman" w:cstheme="minorHAnsi"/>
        </w:rPr>
        <w:t>Study Coordinator I or II</w:t>
      </w:r>
    </w:p>
    <w:p w14:paraId="1D0FE043" w14:textId="3B050A4A" w:rsidR="001D5D8D" w:rsidRDefault="001D5D8D" w:rsidP="001D5D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D0C29">
        <w:rPr>
          <w:rFonts w:eastAsia="Times New Roman" w:cstheme="minorHAnsi"/>
        </w:rPr>
        <w:t>Additional Study Coordinators</w:t>
      </w:r>
    </w:p>
    <w:p w14:paraId="4B687AF8" w14:textId="1AC98F23" w:rsidR="00D30AF2" w:rsidRPr="00F149EB" w:rsidRDefault="0016738B" w:rsidP="001D5D8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Sub investigators</w:t>
      </w:r>
    </w:p>
    <w:p w14:paraId="4B9DF6F3" w14:textId="6559ED00" w:rsidR="00D30AF2" w:rsidRDefault="001D5D8D" w:rsidP="004D5C7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This feature may only be used for </w:t>
      </w:r>
      <w:r w:rsidR="00D30AF2">
        <w:t xml:space="preserve">adding or deleting </w:t>
      </w:r>
      <w:r>
        <w:t xml:space="preserve">AFFILIATED UVA personnel.  </w:t>
      </w:r>
    </w:p>
    <w:p w14:paraId="45E60891" w14:textId="77777777" w:rsidR="004D5C7E" w:rsidRDefault="004D5C7E" w:rsidP="004D5C7E">
      <w:pPr>
        <w:pStyle w:val="ListParagraph"/>
        <w:spacing w:after="0" w:line="240" w:lineRule="auto"/>
      </w:pPr>
    </w:p>
    <w:p w14:paraId="47CD8231" w14:textId="772A06BC" w:rsidR="00B145B4" w:rsidRDefault="00D30AF2" w:rsidP="004D5C7E">
      <w:pPr>
        <w:pStyle w:val="ListParagraph"/>
        <w:numPr>
          <w:ilvl w:val="0"/>
          <w:numId w:val="32"/>
        </w:numPr>
        <w:spacing w:after="0" w:line="240" w:lineRule="auto"/>
      </w:pPr>
      <w:r w:rsidRPr="00D30AF2">
        <w:rPr>
          <w:b/>
          <w:bCs/>
        </w:rPr>
        <w:t>IMPORTANT:</w:t>
      </w:r>
      <w:r>
        <w:t xml:space="preserve"> </w:t>
      </w:r>
      <w:r w:rsidR="001D5D8D">
        <w:t xml:space="preserve">If you are </w:t>
      </w:r>
      <w:r w:rsidR="001D5D8D" w:rsidRPr="00452C0F">
        <w:rPr>
          <w:u w:val="single"/>
        </w:rPr>
        <w:t>adding an unaffiliated investigator</w:t>
      </w:r>
      <w:r w:rsidR="001D5D8D">
        <w:t xml:space="preserve"> to a study</w:t>
      </w:r>
      <w:r>
        <w:t xml:space="preserve"> OR changing the UVA PI</w:t>
      </w:r>
      <w:r w:rsidR="001D5D8D">
        <w:t xml:space="preserve">, you will be required to </w:t>
      </w:r>
      <w:r w:rsidR="001D5D8D" w:rsidRPr="00452C0F">
        <w:rPr>
          <w:u w:val="single"/>
        </w:rPr>
        <w:t>submit a modification to the IRB HSR via PRO</w:t>
      </w:r>
      <w:r w:rsidR="001D5D8D">
        <w:t xml:space="preserve"> (Submit Documents)</w:t>
      </w:r>
      <w:r w:rsidR="009C1DA9">
        <w:t>. Detailed instructions for submission can be found on the Modification Request Form.</w:t>
      </w:r>
    </w:p>
    <w:p w14:paraId="48D5E6F9" w14:textId="77777777" w:rsidR="004D5C7E" w:rsidRDefault="004D5C7E" w:rsidP="004D5C7E">
      <w:pPr>
        <w:spacing w:after="0" w:line="240" w:lineRule="auto"/>
      </w:pPr>
    </w:p>
    <w:p w14:paraId="131BF541" w14:textId="05C27CDE" w:rsidR="00797D75" w:rsidRDefault="00797D75" w:rsidP="004D5C7E">
      <w:pPr>
        <w:pStyle w:val="ListParagraph"/>
        <w:numPr>
          <w:ilvl w:val="0"/>
          <w:numId w:val="32"/>
        </w:numPr>
        <w:spacing w:after="0"/>
      </w:pPr>
      <w:r>
        <w:rPr>
          <w:rStyle w:val="Strong"/>
        </w:rPr>
        <w:t xml:space="preserve">Note: </w:t>
      </w:r>
      <w:r w:rsidR="009C1DA9">
        <w:t xml:space="preserve">To ADD personnel, the </w:t>
      </w:r>
      <w:r>
        <w:t xml:space="preserve">BASIC IRB- HSR training </w:t>
      </w:r>
      <w:r w:rsidR="009C1DA9">
        <w:t>MUST</w:t>
      </w:r>
      <w:r>
        <w:t xml:space="preserve"> be up to date. You will not be allowed to add or change user</w:t>
      </w:r>
      <w:r w:rsidR="009C1DA9">
        <w:t xml:space="preserve"> roles if</w:t>
      </w:r>
      <w:r>
        <w:t xml:space="preserve"> training has expired. </w:t>
      </w:r>
      <w:r w:rsidR="00452C0F" w:rsidRPr="009C1DA9">
        <w:rPr>
          <w:highlight w:val="yellow"/>
        </w:rPr>
        <w:t>*</w:t>
      </w:r>
      <w:r w:rsidR="009C1DA9" w:rsidRPr="009C1DA9">
        <w:rPr>
          <w:highlight w:val="yellow"/>
        </w:rPr>
        <w:t xml:space="preserve">ALSO SEE NEW </w:t>
      </w:r>
      <w:r w:rsidR="00452C0F" w:rsidRPr="009C1DA9">
        <w:rPr>
          <w:highlight w:val="yellow"/>
        </w:rPr>
        <w:t>GCP requirements</w:t>
      </w:r>
      <w:r w:rsidR="009C1DA9">
        <w:rPr>
          <w:highlight w:val="yellow"/>
        </w:rPr>
        <w:t xml:space="preserve"> for Full Board Studies (p.2)</w:t>
      </w:r>
      <w:r w:rsidR="00452C0F" w:rsidRPr="009C1DA9">
        <w:rPr>
          <w:highlight w:val="yellow"/>
        </w:rPr>
        <w:t>*</w:t>
      </w:r>
    </w:p>
    <w:p w14:paraId="55066D41" w14:textId="77777777" w:rsidR="004D5C7E" w:rsidRDefault="004D5C7E" w:rsidP="004D5C7E">
      <w:pPr>
        <w:spacing w:after="0"/>
      </w:pPr>
    </w:p>
    <w:p w14:paraId="098633B3" w14:textId="6D508041" w:rsidR="00B145B4" w:rsidRPr="00797D75" w:rsidRDefault="00797D75" w:rsidP="004D5C7E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t>Each user</w:t>
      </w:r>
      <w:r w:rsidR="00452C0F">
        <w:t xml:space="preserve"> can only be</w:t>
      </w:r>
      <w:r>
        <w:t xml:space="preserve"> assigned </w:t>
      </w:r>
      <w:r w:rsidR="00452C0F">
        <w:t xml:space="preserve">to </w:t>
      </w:r>
      <w:r>
        <w:t xml:space="preserve">one position. </w:t>
      </w:r>
    </w:p>
    <w:p w14:paraId="5E4B35FF" w14:textId="77777777" w:rsidR="00797D75" w:rsidRPr="00797D75" w:rsidRDefault="00797D75" w:rsidP="00797D7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78F2F871" w14:textId="6893838C" w:rsidR="00B145B4" w:rsidRDefault="00B145B4" w:rsidP="00BC340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"/>
        </w:rPr>
      </w:pPr>
      <w:r>
        <w:rPr>
          <w:noProof/>
        </w:rPr>
        <w:drawing>
          <wp:inline distT="0" distB="0" distL="0" distR="0" wp14:anchorId="365521A6" wp14:editId="057B5C60">
            <wp:extent cx="6858000" cy="114490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864B" w14:textId="580CBBA8" w:rsidR="00B145B4" w:rsidRPr="0016738B" w:rsidRDefault="00B145B4" w:rsidP="00BC3401">
      <w:pPr>
        <w:spacing w:after="0" w:line="240" w:lineRule="auto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en"/>
        </w:rPr>
      </w:pPr>
    </w:p>
    <w:p w14:paraId="7B880022" w14:textId="51AA9CA5" w:rsidR="0016738B" w:rsidRPr="0016738B" w:rsidRDefault="0016738B" w:rsidP="00BC3401">
      <w:pPr>
        <w:spacing w:after="0" w:line="240" w:lineRule="auto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en"/>
        </w:rPr>
      </w:pPr>
      <w:r w:rsidRPr="0016738B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en"/>
        </w:rPr>
        <w:t>INSTRUCTIONS</w:t>
      </w:r>
    </w:p>
    <w:p w14:paraId="7BD81AAC" w14:textId="2C8445F3" w:rsidR="00B145B4" w:rsidRPr="00D30AF2" w:rsidRDefault="00B145B4" w:rsidP="00BC3401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697C52B7" w14:textId="790052A7" w:rsidR="00B145B4" w:rsidRPr="00D30AF2" w:rsidRDefault="00D30AF2" w:rsidP="00D30AF2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D30AF2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Click on Personnel Changes tab</w:t>
      </w:r>
    </w:p>
    <w:p w14:paraId="1C6FCD47" w14:textId="3252A88D" w:rsidR="00D30AF2" w:rsidRPr="00D30AF2" w:rsidRDefault="00D30AF2" w:rsidP="00D30AF2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D30AF2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A list of studies </w:t>
      </w:r>
      <w:r w:rsidR="00452C0F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will </w:t>
      </w:r>
      <w:r w:rsidRPr="00D30AF2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appear</w:t>
      </w:r>
    </w:p>
    <w:p w14:paraId="16B65BBB" w14:textId="353EEA1B" w:rsidR="00D30AF2" w:rsidRPr="004D5C7E" w:rsidRDefault="00D30AF2" w:rsidP="00D30AF2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  <w:r w:rsidRPr="004D5C7E">
        <w:rPr>
          <w:rFonts w:asciiTheme="minorHAnsi" w:hAnsiTheme="minorHAnsi" w:cstheme="minorHAnsi"/>
          <w:bCs/>
          <w:sz w:val="24"/>
          <w:szCs w:val="24"/>
          <w:lang w:val="en"/>
        </w:rPr>
        <w:t xml:space="preserve">Far right tab, under Personnel, </w:t>
      </w:r>
      <w:r w:rsidRPr="004D5C7E">
        <w:rPr>
          <w:rFonts w:asciiTheme="minorHAnsi" w:hAnsiTheme="minorHAnsi" w:cstheme="minorHAnsi"/>
          <w:bCs/>
          <w:sz w:val="24"/>
          <w:szCs w:val="24"/>
          <w:u w:val="single"/>
          <w:lang w:val="en"/>
        </w:rPr>
        <w:t xml:space="preserve">click hyperlink </w:t>
      </w:r>
      <w:r w:rsidRPr="004D5C7E">
        <w:rPr>
          <w:rFonts w:asciiTheme="minorHAnsi" w:hAnsiTheme="minorHAnsi" w:cstheme="minorHAnsi"/>
          <w:b/>
          <w:color w:val="5B9BD5" w:themeColor="accent1"/>
          <w:sz w:val="24"/>
          <w:szCs w:val="24"/>
          <w:u w:val="single"/>
          <w:lang w:val="en"/>
        </w:rPr>
        <w:t>View/Edit</w:t>
      </w:r>
    </w:p>
    <w:p w14:paraId="2C2CF115" w14:textId="532976AA" w:rsidR="00990128" w:rsidRDefault="00990128" w:rsidP="00BC340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"/>
        </w:rPr>
      </w:pPr>
    </w:p>
    <w:p w14:paraId="78BA2EE5" w14:textId="6CB20734" w:rsidR="00990128" w:rsidRDefault="00D30AF2" w:rsidP="00BC340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"/>
        </w:rPr>
      </w:pPr>
      <w:r>
        <w:rPr>
          <w:noProof/>
        </w:rPr>
        <w:lastRenderedPageBreak/>
        <w:drawing>
          <wp:inline distT="0" distB="0" distL="0" distR="0" wp14:anchorId="04CB3E1F" wp14:editId="509B0760">
            <wp:extent cx="6858000" cy="6210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38F17" w14:textId="195CD7F6" w:rsidR="00990128" w:rsidRDefault="00990128" w:rsidP="00BC340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val="en"/>
        </w:rPr>
      </w:pPr>
    </w:p>
    <w:p w14:paraId="19D5B0A4" w14:textId="71AB9BA9" w:rsidR="00644D6B" w:rsidRDefault="00644D6B" w:rsidP="00644D6B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644D6B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From this page, you will be able to ADD NEW PERSON, or REMOVE an existing person from the study</w:t>
      </w: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.</w:t>
      </w:r>
    </w:p>
    <w:p w14:paraId="5F7F83CD" w14:textId="4F492D40" w:rsidR="00F240AD" w:rsidRDefault="00F240AD" w:rsidP="00F240AD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4559D7F3" wp14:editId="1F8D2FD1">
            <wp:extent cx="6858000" cy="539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C62A" w14:textId="77777777" w:rsidR="0016738B" w:rsidRDefault="0016738B" w:rsidP="0016738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6637F73C" w14:textId="2812265E" w:rsidR="0016738B" w:rsidRDefault="0016738B" w:rsidP="0016738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B56AB2E" wp14:editId="26F1E50B">
            <wp:extent cx="6010275" cy="1219200"/>
            <wp:effectExtent l="0" t="0" r="9525" b="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623A5" w14:textId="77777777" w:rsidR="0016738B" w:rsidRDefault="0016738B" w:rsidP="0016738B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3E759BB4" w14:textId="77FBD686" w:rsidR="00F240AD" w:rsidRDefault="001A0B43" w:rsidP="00F240AD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An event of a personnel change will NO LONGER be added in IRB online or IRB PRO.</w:t>
      </w:r>
    </w:p>
    <w:p w14:paraId="1361BC2F" w14:textId="77777777" w:rsidR="004D5C7E" w:rsidRPr="004D5C7E" w:rsidRDefault="004D5C7E" w:rsidP="004D5C7E">
      <w:pPr>
        <w:spacing w:after="0" w:line="240" w:lineRule="auto"/>
        <w:ind w:left="360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75FAD32C" w14:textId="4C916483" w:rsidR="0016738B" w:rsidRPr="0016738B" w:rsidRDefault="0016738B" w:rsidP="0016738B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The </w:t>
      </w:r>
      <w:r w:rsidRPr="00452C0F">
        <w:rPr>
          <w:rFonts w:asciiTheme="minorHAnsi" w:hAnsiTheme="minorHAnsi" w:cstheme="minorHAnsi"/>
          <w:bCs/>
          <w:color w:val="333333"/>
          <w:sz w:val="24"/>
          <w:szCs w:val="24"/>
          <w:u w:val="single"/>
          <w:lang w:val="en"/>
        </w:rPr>
        <w:t>HISTORY tab</w:t>
      </w: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will allow you to view when a person was removed, added and by who</w:t>
      </w:r>
      <w:r w:rsidR="00452C0F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m</w:t>
      </w: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. The history feature can serve as a running report to share with your sponsors as well. </w:t>
      </w:r>
    </w:p>
    <w:p w14:paraId="2186C959" w14:textId="77777777" w:rsidR="00F240AD" w:rsidRDefault="00F240AD" w:rsidP="00F240AD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6BC2FD95" w14:textId="1127D069" w:rsidR="009C1DA9" w:rsidRDefault="009C1DA9" w:rsidP="00CE2676">
      <w:pPr>
        <w:shd w:val="clear" w:color="auto" w:fill="F4B083" w:themeFill="accent2" w:themeFillTint="99"/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</w:pPr>
      <w:r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>**********</w:t>
      </w:r>
      <w:r w:rsidR="00452C0F"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>**</w:t>
      </w:r>
      <w:r>
        <w:rPr>
          <w:rFonts w:asciiTheme="minorHAnsi" w:hAnsiTheme="minorHAnsi" w:cstheme="minorHAnsi"/>
          <w:b/>
          <w:color w:val="333333"/>
          <w:sz w:val="32"/>
          <w:szCs w:val="32"/>
          <w:lang w:val="en"/>
        </w:rPr>
        <w:t>NEW*************</w:t>
      </w:r>
    </w:p>
    <w:p w14:paraId="0C40FD3C" w14:textId="113CFD02" w:rsidR="00F240AD" w:rsidRPr="009C1DA9" w:rsidRDefault="00F240AD" w:rsidP="00CE2676">
      <w:pPr>
        <w:shd w:val="clear" w:color="auto" w:fill="F4B083" w:themeFill="accent2" w:themeFillTint="99"/>
        <w:spacing w:after="0" w:line="240" w:lineRule="auto"/>
        <w:jc w:val="center"/>
        <w:rPr>
          <w:rFonts w:asciiTheme="minorHAnsi" w:hAnsiTheme="minorHAnsi" w:cstheme="minorHAnsi"/>
          <w:bCs/>
          <w:color w:val="0070C0"/>
          <w:sz w:val="32"/>
          <w:szCs w:val="32"/>
          <w:lang w:val="en"/>
        </w:rPr>
      </w:pPr>
      <w:r w:rsidRPr="009C1DA9">
        <w:rPr>
          <w:rFonts w:asciiTheme="minorHAnsi" w:hAnsiTheme="minorHAnsi" w:cstheme="minorHAnsi"/>
          <w:b/>
          <w:color w:val="0070C0"/>
          <w:sz w:val="32"/>
          <w:szCs w:val="32"/>
          <w:lang w:val="en"/>
        </w:rPr>
        <w:t>GCP Training Requirements for Full Board Studies</w:t>
      </w:r>
      <w:r w:rsidR="00452C0F" w:rsidRPr="009C1DA9">
        <w:rPr>
          <w:rFonts w:asciiTheme="minorHAnsi" w:hAnsiTheme="minorHAnsi" w:cstheme="minorHAnsi"/>
          <w:b/>
          <w:color w:val="0070C0"/>
          <w:sz w:val="32"/>
          <w:szCs w:val="32"/>
          <w:lang w:val="en"/>
        </w:rPr>
        <w:t>**</w:t>
      </w:r>
    </w:p>
    <w:p w14:paraId="3B2CC73A" w14:textId="77777777" w:rsidR="00F240AD" w:rsidRDefault="00F240AD" w:rsidP="00F240AD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1954ECED" w14:textId="60E515AB" w:rsidR="00644D6B" w:rsidRDefault="00644D6B" w:rsidP="00CE2676">
      <w:pPr>
        <w:spacing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</w:pPr>
      <w:r w:rsidRPr="009C1DA9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>Effective July 1, 2022,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</w:t>
      </w:r>
      <w:r w:rsidRPr="00452C0F">
        <w:rPr>
          <w:rFonts w:asciiTheme="minorHAnsi" w:hAnsiTheme="minorHAnsi" w:cstheme="minorHAnsi"/>
          <w:b/>
          <w:color w:val="333333"/>
          <w:sz w:val="24"/>
          <w:szCs w:val="24"/>
          <w:highlight w:val="yellow"/>
          <w:lang w:val="en"/>
        </w:rPr>
        <w:t>GCP training is required for ALL FULL BOARD STUDIES.</w:t>
      </w:r>
      <w:r w:rsidRPr="00452C0F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  </w:t>
      </w:r>
    </w:p>
    <w:p w14:paraId="4F7D1F3B" w14:textId="0E23F9AC" w:rsidR="00FA221D" w:rsidRDefault="00FA221D" w:rsidP="00CE2676">
      <w:pPr>
        <w:spacing w:after="0" w:line="240" w:lineRule="auto"/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</w:pPr>
    </w:p>
    <w:p w14:paraId="152DE9CB" w14:textId="75CFE0FA" w:rsidR="00FA221D" w:rsidRDefault="00FA221D" w:rsidP="00CE2676">
      <w:pPr>
        <w:spacing w:after="0" w:line="240" w:lineRule="auto"/>
        <w:rPr>
          <w:rStyle w:val="hgkelc"/>
          <w:lang w:val="en"/>
        </w:rPr>
      </w:pPr>
      <w:r>
        <w:rPr>
          <w:rStyle w:val="hgkelc"/>
          <w:lang w:val="en"/>
        </w:rPr>
        <w:t xml:space="preserve">GCP training </w:t>
      </w:r>
      <w:r>
        <w:rPr>
          <w:rStyle w:val="hgkelc"/>
          <w:b/>
          <w:bCs/>
          <w:lang w:val="en"/>
        </w:rPr>
        <w:t>describes the responsibilities of investigators, sponsors, monitors, and IRBs in the conduct of clinical trials</w:t>
      </w:r>
      <w:r>
        <w:rPr>
          <w:rStyle w:val="hgkelc"/>
          <w:lang w:val="en"/>
        </w:rPr>
        <w:t>. GCP training aims to ensure that: the rights, safety, and well-being of human subjects are protected. clinical trials are conducted in accordance with approved plans with rigor and integrity.</w:t>
      </w:r>
    </w:p>
    <w:p w14:paraId="42F6DC31" w14:textId="136A29EE" w:rsidR="00CB3CBC" w:rsidRDefault="00CB3CBC" w:rsidP="00CE2676">
      <w:pPr>
        <w:spacing w:after="0" w:line="240" w:lineRule="auto"/>
        <w:rPr>
          <w:rStyle w:val="hgkelc"/>
          <w:lang w:val="en"/>
        </w:rPr>
      </w:pPr>
    </w:p>
    <w:p w14:paraId="6AD7590A" w14:textId="128B146D" w:rsidR="00CB3CBC" w:rsidRDefault="00CB3CBC" w:rsidP="00CE2676">
      <w:pPr>
        <w:spacing w:after="0" w:line="240" w:lineRule="auto"/>
        <w:rPr>
          <w:rStyle w:val="hgkelc"/>
          <w:lang w:val="en"/>
        </w:rPr>
      </w:pPr>
      <w:r>
        <w:rPr>
          <w:rStyle w:val="hgkelc"/>
          <w:lang w:val="en"/>
        </w:rPr>
        <w:t>GCP training can have either</w:t>
      </w:r>
      <w:r w:rsidR="004D5C7E">
        <w:rPr>
          <w:rStyle w:val="hgkelc"/>
          <w:lang w:val="en"/>
        </w:rPr>
        <w:t xml:space="preserve"> </w:t>
      </w:r>
      <w:r>
        <w:rPr>
          <w:rStyle w:val="hgkelc"/>
          <w:lang w:val="en"/>
        </w:rPr>
        <w:t xml:space="preserve">FDA or ICH focus.  </w:t>
      </w:r>
      <w:r w:rsidRPr="004D5C7E">
        <w:rPr>
          <w:rStyle w:val="hgkelc"/>
          <w:b/>
          <w:bCs/>
          <w:lang w:val="en"/>
        </w:rPr>
        <w:t xml:space="preserve">This determination is study specific. </w:t>
      </w:r>
      <w:r>
        <w:rPr>
          <w:rStyle w:val="hgkelc"/>
          <w:lang w:val="en"/>
        </w:rPr>
        <w:t xml:space="preserve"> </w:t>
      </w:r>
    </w:p>
    <w:p w14:paraId="2B56AAD0" w14:textId="15897C6E" w:rsidR="00CB3CBC" w:rsidRPr="00CB3CBC" w:rsidRDefault="00CB3CBC" w:rsidP="00CB3CBC">
      <w:pPr>
        <w:spacing w:after="0" w:line="240" w:lineRule="auto"/>
        <w:rPr>
          <w:u w:val="single"/>
        </w:rPr>
      </w:pPr>
      <w:r>
        <w:rPr>
          <w:rStyle w:val="hgkelc"/>
          <w:lang w:val="en"/>
        </w:rPr>
        <w:t>ICH focus-</w:t>
      </w:r>
      <w:r>
        <w:t xml:space="preserve">conduct of clinical trials of drugs and biologics in the </w:t>
      </w:r>
      <w:r w:rsidRPr="00CB3CBC">
        <w:rPr>
          <w:u w:val="single"/>
        </w:rPr>
        <w:t>U.S. and internationally</w:t>
      </w:r>
    </w:p>
    <w:p w14:paraId="36E3B33F" w14:textId="477F9736" w:rsidR="00CB3CBC" w:rsidRDefault="00CB3CBC" w:rsidP="00CB3CBC">
      <w:pPr>
        <w:spacing w:after="0" w:line="240" w:lineRule="auto"/>
        <w:rPr>
          <w:u w:val="single"/>
        </w:rPr>
      </w:pPr>
      <w:r>
        <w:t>FDA focus-conduct of clinical trials of drugs, biologics, and devices</w:t>
      </w:r>
      <w:r w:rsidRPr="00CB3CBC">
        <w:rPr>
          <w:u w:val="single"/>
        </w:rPr>
        <w:t xml:space="preserve"> primarily in the U.S.</w:t>
      </w:r>
    </w:p>
    <w:p w14:paraId="04D8D3BA" w14:textId="0D3F49A2" w:rsidR="004D5C7E" w:rsidRDefault="004D5C7E" w:rsidP="00CB3CBC">
      <w:pPr>
        <w:spacing w:after="0" w:line="240" w:lineRule="auto"/>
        <w:rPr>
          <w:u w:val="single"/>
        </w:rPr>
      </w:pPr>
    </w:p>
    <w:p w14:paraId="4FF89521" w14:textId="0E7E058F" w:rsidR="004D5C7E" w:rsidRPr="00CE2676" w:rsidRDefault="004D5C7E" w:rsidP="00CB3CBC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3A7E803" wp14:editId="2B7C833F">
            <wp:extent cx="4705350" cy="50292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0785" cy="5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E5C4" w14:textId="0D1B5B2A" w:rsidR="00FA221D" w:rsidRDefault="00FA221D" w:rsidP="00CE2676">
      <w:pPr>
        <w:spacing w:after="0" w:line="240" w:lineRule="auto"/>
        <w:rPr>
          <w:rStyle w:val="hgkelc"/>
          <w:lang w:val="en"/>
        </w:rPr>
      </w:pPr>
      <w:r>
        <w:rPr>
          <w:rStyle w:val="hgkelc"/>
          <w:lang w:val="en"/>
        </w:rPr>
        <w:t xml:space="preserve">GCP training for full board studies is in addition to the standard IRB BASIC </w:t>
      </w:r>
      <w:r w:rsidR="00CB3CBC">
        <w:rPr>
          <w:rStyle w:val="hgkelc"/>
          <w:lang w:val="en"/>
        </w:rPr>
        <w:t xml:space="preserve">RESEARCHER </w:t>
      </w:r>
      <w:r>
        <w:rPr>
          <w:rStyle w:val="hgkelc"/>
          <w:lang w:val="en"/>
        </w:rPr>
        <w:t xml:space="preserve">Training via CITI. </w:t>
      </w:r>
    </w:p>
    <w:p w14:paraId="3EB4CB7E" w14:textId="70338850" w:rsidR="00CF075F" w:rsidRDefault="00CF075F" w:rsidP="00CE2676">
      <w:pPr>
        <w:spacing w:after="0" w:line="240" w:lineRule="auto"/>
        <w:rPr>
          <w:rStyle w:val="hgkelc"/>
          <w:lang w:val="en"/>
        </w:rPr>
      </w:pPr>
      <w:r>
        <w:rPr>
          <w:rStyle w:val="hgkelc"/>
          <w:lang w:val="en"/>
        </w:rPr>
        <w:t xml:space="preserve">Access to GCP training in CITI must be done behind Netbadge. </w:t>
      </w:r>
      <w:r w:rsidR="00CB3CBC">
        <w:rPr>
          <w:rStyle w:val="hgkelc"/>
          <w:lang w:val="en"/>
        </w:rPr>
        <w:t xml:space="preserve">Information can also be found on the </w:t>
      </w:r>
      <w:hyperlink r:id="rId11" w:history="1">
        <w:r w:rsidR="00CB3CBC" w:rsidRPr="004D5C7E">
          <w:rPr>
            <w:rStyle w:val="Hyperlink"/>
            <w:lang w:val="en"/>
          </w:rPr>
          <w:t>IRB HSR website</w:t>
        </w:r>
      </w:hyperlink>
    </w:p>
    <w:p w14:paraId="147C3B23" w14:textId="7CF57891" w:rsidR="00644D6B" w:rsidRPr="00CB3CBC" w:rsidRDefault="00644D6B" w:rsidP="00CB3CBC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701F3E1F" w14:textId="615C9FBB" w:rsidR="00644D6B" w:rsidRPr="00CE2676" w:rsidRDefault="00644D6B" w:rsidP="00CE2676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CB3CBC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New full board studies </w:t>
      </w:r>
      <w:r w:rsidR="00CB3CBC" w:rsidRPr="00CB3CBC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created in Protocol Builder after July </w:t>
      </w:r>
      <w:r w:rsidR="009C1DA9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>1,2022</w:t>
      </w:r>
      <w:r w:rsidR="00CB3CBC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will </w:t>
      </w:r>
      <w:r w:rsidR="00463CC3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indicate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in protocol builder </w:t>
      </w:r>
      <w:r w:rsidR="00CB3CBC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under the </w:t>
      </w:r>
      <w:r w:rsidR="00CB3CBC" w:rsidRPr="00463CC3">
        <w:rPr>
          <w:rFonts w:asciiTheme="minorHAnsi" w:hAnsiTheme="minorHAnsi" w:cstheme="minorHAnsi"/>
          <w:bCs/>
          <w:i/>
          <w:iCs/>
          <w:color w:val="333333"/>
          <w:sz w:val="24"/>
          <w:szCs w:val="24"/>
          <w:lang w:val="en"/>
        </w:rPr>
        <w:t>Auxiliary Info tab</w:t>
      </w:r>
      <w:r w:rsidR="00CB3CBC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, 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the </w:t>
      </w:r>
      <w:r w:rsidRPr="009C1DA9">
        <w:rPr>
          <w:rFonts w:asciiTheme="minorHAnsi" w:hAnsiTheme="minorHAnsi" w:cstheme="minorHAnsi"/>
          <w:bCs/>
          <w:color w:val="333333"/>
          <w:sz w:val="24"/>
          <w:szCs w:val="24"/>
          <w:u w:val="single"/>
          <w:lang w:val="en"/>
        </w:rPr>
        <w:t>TYPE Of GCP training (ICH or FDA)</w:t>
      </w:r>
      <w:r w:rsidR="009C1DA9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.  This information will </w:t>
      </w:r>
      <w:r w:rsidR="00CB3CBC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also </w:t>
      </w:r>
      <w:r w:rsidR="00CE2676"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populate on the Protocol Coversheet.</w:t>
      </w:r>
    </w:p>
    <w:p w14:paraId="560C71E6" w14:textId="54B95C81" w:rsidR="001A0B43" w:rsidRPr="004D5C7E" w:rsidRDefault="003F23A4" w:rsidP="004D5C7E">
      <w:pPr>
        <w:pStyle w:val="ListParagraph"/>
        <w:spacing w:after="0" w:line="240" w:lineRule="auto"/>
        <w:ind w:left="900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lastRenderedPageBreak/>
        <w:drawing>
          <wp:inline distT="0" distB="0" distL="0" distR="0" wp14:anchorId="75708913" wp14:editId="0E58F529">
            <wp:extent cx="6858000" cy="2240280"/>
            <wp:effectExtent l="0" t="0" r="0" b="762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DA2A" w14:textId="709D8964" w:rsidR="001A0B43" w:rsidRPr="00CE2676" w:rsidRDefault="00F240AD" w:rsidP="00CE2676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>For c</w:t>
      </w:r>
      <w:r w:rsidR="001A0B43"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urrently active full board studies, </w:t>
      </w:r>
      <w:r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the GCP requirement </w:t>
      </w:r>
      <w:r w:rsidR="001A0B43"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>will default to EITHER</w:t>
      </w:r>
      <w:r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>.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 To change from EITHER to ICH focus for a</w:t>
      </w:r>
      <w:r w:rsidR="003F23A4"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n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already active study, contact the IRB HSR. </w:t>
      </w:r>
      <w:r w:rsidR="001A0B43"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</w:t>
      </w:r>
    </w:p>
    <w:p w14:paraId="52AF388D" w14:textId="27196174" w:rsidR="00F240AD" w:rsidRDefault="00F240AD" w:rsidP="0016738B">
      <w:pPr>
        <w:pStyle w:val="ListParagraph"/>
        <w:spacing w:after="0" w:line="240" w:lineRule="auto"/>
        <w:ind w:left="900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13BC5CA9" w14:textId="07BECF2D" w:rsidR="00F240AD" w:rsidRPr="00CE2676" w:rsidRDefault="00F240AD" w:rsidP="00CE2676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9C1DA9">
        <w:rPr>
          <w:rFonts w:asciiTheme="minorHAnsi" w:hAnsiTheme="minorHAnsi" w:cstheme="minorHAnsi"/>
          <w:b/>
          <w:color w:val="333333"/>
          <w:sz w:val="24"/>
          <w:szCs w:val="24"/>
          <w:highlight w:val="yellow"/>
          <w:lang w:val="en"/>
        </w:rPr>
        <w:t>Study team members have 6 months to complete the required GCP training</w:t>
      </w:r>
      <w:r w:rsidRPr="00CE2676">
        <w:rPr>
          <w:rFonts w:asciiTheme="minorHAnsi" w:hAnsiTheme="minorHAnsi" w:cstheme="minorHAnsi"/>
          <w:b/>
          <w:color w:val="333333"/>
          <w:sz w:val="24"/>
          <w:szCs w:val="24"/>
          <w:lang w:val="en"/>
        </w:rPr>
        <w:t xml:space="preserve">. </w:t>
      </w:r>
      <w:r w:rsidRPr="00CE267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After 6 months, the IRB HSR will run a report to identify those individuals that have not completed training and who may be removed from the study at that point.  </w:t>
      </w:r>
    </w:p>
    <w:p w14:paraId="2416FFEB" w14:textId="77777777" w:rsidR="0016738B" w:rsidRPr="00990128" w:rsidRDefault="0016738B" w:rsidP="00BC34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en"/>
        </w:rPr>
      </w:pPr>
    </w:p>
    <w:p w14:paraId="7AF6693B" w14:textId="37A7123D" w:rsidR="00990128" w:rsidRPr="00990128" w:rsidRDefault="00990128" w:rsidP="0016738B">
      <w:pPr>
        <w:shd w:val="clear" w:color="auto" w:fill="9CC2E5" w:themeFill="accent1" w:themeFillTint="99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lang w:val="en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  <w:lang w:val="en"/>
        </w:rPr>
        <w:t>****</w:t>
      </w:r>
      <w:r w:rsidRPr="00990128">
        <w:rPr>
          <w:rFonts w:asciiTheme="minorHAnsi" w:hAnsiTheme="minorHAnsi" w:cstheme="minorHAnsi"/>
          <w:b/>
          <w:sz w:val="36"/>
          <w:szCs w:val="36"/>
          <w:lang w:val="en"/>
        </w:rPr>
        <w:t>REMINDER</w:t>
      </w:r>
      <w:r w:rsidRPr="00990128">
        <w:rPr>
          <w:rFonts w:asciiTheme="minorHAnsi" w:hAnsiTheme="minorHAnsi" w:cstheme="minorHAnsi"/>
          <w:b/>
          <w:color w:val="FF0000"/>
          <w:sz w:val="36"/>
          <w:szCs w:val="36"/>
          <w:lang w:val="en"/>
        </w:rPr>
        <w:t>*****</w:t>
      </w:r>
    </w:p>
    <w:p w14:paraId="742A7B96" w14:textId="283B0332" w:rsidR="00F348AB" w:rsidRPr="00004AEA" w:rsidRDefault="00CB5345" w:rsidP="00004AEA">
      <w:pPr>
        <w:shd w:val="clear" w:color="auto" w:fill="9CC2E5" w:themeFill="accent1" w:themeFillTint="99"/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004AEA">
        <w:rPr>
          <w:rFonts w:asciiTheme="minorHAnsi" w:hAnsiTheme="minorHAnsi" w:cstheme="minorHAnsi"/>
          <w:b/>
          <w:sz w:val="28"/>
          <w:szCs w:val="28"/>
          <w:lang w:val="en"/>
        </w:rPr>
        <w:t xml:space="preserve">Submission of </w:t>
      </w:r>
      <w:r w:rsidR="00004AEA">
        <w:rPr>
          <w:rFonts w:asciiTheme="minorHAnsi" w:hAnsiTheme="minorHAnsi" w:cstheme="minorHAnsi"/>
          <w:b/>
          <w:sz w:val="28"/>
          <w:szCs w:val="28"/>
          <w:lang w:val="en"/>
        </w:rPr>
        <w:t xml:space="preserve">Study </w:t>
      </w:r>
      <w:r w:rsidRPr="00004AEA">
        <w:rPr>
          <w:rFonts w:asciiTheme="minorHAnsi" w:hAnsiTheme="minorHAnsi" w:cstheme="minorHAnsi"/>
          <w:b/>
          <w:sz w:val="28"/>
          <w:szCs w:val="28"/>
          <w:lang w:val="en"/>
        </w:rPr>
        <w:t>Documents to IRB HSR via IRB PRO</w:t>
      </w:r>
      <w:r w:rsidR="001E6806">
        <w:rPr>
          <w:rFonts w:asciiTheme="minorHAnsi" w:hAnsiTheme="minorHAnsi" w:cstheme="minorHAnsi"/>
          <w:b/>
          <w:sz w:val="28"/>
          <w:szCs w:val="28"/>
          <w:lang w:val="en"/>
        </w:rPr>
        <w:t xml:space="preserve"> **NEW ROUTE FOR SUBMISSION**</w:t>
      </w:r>
    </w:p>
    <w:p w14:paraId="641C4488" w14:textId="2B7E0DD1" w:rsidR="00CB5345" w:rsidRPr="00004AEA" w:rsidRDefault="00CB5345" w:rsidP="00835D2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  <w:lang w:val="en"/>
        </w:rPr>
      </w:pPr>
    </w:p>
    <w:p w14:paraId="2DB6E29D" w14:textId="4BAF6BCA" w:rsidR="00004AEA" w:rsidRDefault="007638EB" w:rsidP="00835D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 xml:space="preserve">You are REQUIRED to use the </w:t>
      </w:r>
      <w:r w:rsidR="00CB5345" w:rsidRPr="004F7586"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>NEW route for submission of study documents</w:t>
      </w:r>
      <w:r w:rsidR="001E6806" w:rsidRPr="004F7586"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 xml:space="preserve"> to the IRB</w:t>
      </w:r>
      <w:r w:rsidR="00004AEA" w:rsidRPr="004F7586"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 xml:space="preserve"> via IRB PRO</w:t>
      </w:r>
      <w:r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 xml:space="preserve"> effective May 20,2022</w:t>
      </w:r>
      <w:r w:rsidR="00004AEA" w:rsidRPr="004F7586">
        <w:rPr>
          <w:rFonts w:asciiTheme="minorHAnsi" w:hAnsiTheme="minorHAnsi" w:cstheme="minorHAnsi"/>
          <w:bCs/>
          <w:sz w:val="24"/>
          <w:szCs w:val="24"/>
          <w:highlight w:val="yellow"/>
          <w:lang w:val="en"/>
        </w:rPr>
        <w:t>.</w:t>
      </w:r>
    </w:p>
    <w:p w14:paraId="3E91EEE6" w14:textId="75AC5920" w:rsidR="00004AEA" w:rsidRDefault="00596374" w:rsidP="00835D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  <w:hyperlink r:id="rId14" w:history="1">
        <w:r w:rsidR="00004AEA" w:rsidRPr="00907DAB">
          <w:rPr>
            <w:rStyle w:val="Hyperlink"/>
            <w:rFonts w:asciiTheme="minorHAnsi" w:hAnsiTheme="minorHAnsi" w:cstheme="minorHAnsi"/>
            <w:bCs/>
            <w:sz w:val="24"/>
            <w:szCs w:val="24"/>
            <w:lang w:val="en"/>
          </w:rPr>
          <w:t>https://hrpp.irb.virginia.edu/irbpro/index.cfm</w:t>
        </w:r>
      </w:hyperlink>
    </w:p>
    <w:p w14:paraId="62D20F2B" w14:textId="77777777" w:rsidR="00004AEA" w:rsidRDefault="00004AEA" w:rsidP="00835D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</w:p>
    <w:p w14:paraId="1DE4E0CC" w14:textId="195B7367" w:rsidR="00CB5345" w:rsidRPr="00004AEA" w:rsidRDefault="00004AEA" w:rsidP="00835D21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lang w:val="en"/>
        </w:rPr>
      </w:pPr>
      <w:r w:rsidRPr="00004AEA">
        <w:rPr>
          <w:rFonts w:asciiTheme="minorHAnsi" w:hAnsiTheme="minorHAnsi" w:cstheme="minorHAnsi"/>
          <w:b/>
          <w:color w:val="FF0000"/>
          <w:sz w:val="24"/>
          <w:szCs w:val="24"/>
          <w:lang w:val="en"/>
        </w:rPr>
        <w:t xml:space="preserve">NOTE:  This NEW route </w:t>
      </w:r>
      <w:r w:rsidR="00FF29A1" w:rsidRPr="004F7586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en"/>
        </w:rPr>
        <w:t xml:space="preserve">DOES </w:t>
      </w:r>
      <w:r w:rsidRPr="004F7586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en"/>
        </w:rPr>
        <w:t xml:space="preserve">NOT </w:t>
      </w:r>
      <w:r w:rsidRPr="00004AEA">
        <w:rPr>
          <w:rFonts w:asciiTheme="minorHAnsi" w:hAnsiTheme="minorHAnsi" w:cstheme="minorHAnsi"/>
          <w:b/>
          <w:color w:val="FF0000"/>
          <w:sz w:val="24"/>
          <w:szCs w:val="24"/>
          <w:lang w:val="en"/>
        </w:rPr>
        <w:t xml:space="preserve">apply to </w:t>
      </w:r>
      <w:r w:rsidRPr="004F7586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"/>
        </w:rPr>
        <w:t xml:space="preserve">NEW </w:t>
      </w:r>
      <w:r w:rsidR="001E6806" w:rsidRPr="004F7586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"/>
        </w:rPr>
        <w:t>E</w:t>
      </w:r>
      <w:r w:rsidRPr="004F7586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"/>
        </w:rPr>
        <w:t>xpedited or NEW Full Board studies</w:t>
      </w:r>
      <w:r w:rsidRPr="00004AEA">
        <w:rPr>
          <w:rFonts w:asciiTheme="minorHAnsi" w:hAnsiTheme="minorHAnsi" w:cstheme="minorHAnsi"/>
          <w:b/>
          <w:color w:val="FF0000"/>
          <w:sz w:val="24"/>
          <w:szCs w:val="24"/>
          <w:lang w:val="en"/>
        </w:rPr>
        <w:t xml:space="preserve"> whose applications MUST still be submitted through CRCONNECT.</w:t>
      </w:r>
    </w:p>
    <w:p w14:paraId="761B20A8" w14:textId="09C0C931" w:rsidR="00004AEA" w:rsidRPr="00004AEA" w:rsidRDefault="00004AEA" w:rsidP="00835D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</w:p>
    <w:p w14:paraId="43F30F87" w14:textId="0F3DC8D2" w:rsidR="00004AEA" w:rsidRPr="00004AEA" w:rsidRDefault="00004AEA" w:rsidP="00835D2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04DCFCB" wp14:editId="0956C5A0">
            <wp:extent cx="2803198" cy="72390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1534" cy="7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AEA">
        <w:rPr>
          <w:rFonts w:asciiTheme="minorHAnsi" w:hAnsiTheme="minorHAnsi" w:cstheme="minorHAnsi"/>
          <w:bCs/>
          <w:sz w:val="24"/>
          <w:szCs w:val="24"/>
          <w:lang w:val="en"/>
        </w:rPr>
        <w:t xml:space="preserve"> </w:t>
      </w:r>
    </w:p>
    <w:p w14:paraId="380AEDF3" w14:textId="77777777" w:rsidR="002A3438" w:rsidRPr="005A5E5B" w:rsidRDefault="002A3438" w:rsidP="00380523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"/>
        </w:rPr>
      </w:pPr>
    </w:p>
    <w:p w14:paraId="5BDC6BE8" w14:textId="0E00527C" w:rsidR="00004AEA" w:rsidRPr="00EB1016" w:rsidRDefault="00004AEA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bookmarkStart w:id="0" w:name="_Hlk74147604"/>
      <w:r w:rsidRPr="00EB101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On</w:t>
      </w:r>
      <w:r w:rsidR="00FF29A1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c</w:t>
      </w:r>
      <w:r w:rsidRPr="00EB101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e logged into IRB PRO, the study team view shows both “My STUDIES” and the </w:t>
      </w:r>
    </w:p>
    <w:p w14:paraId="0AD590A6" w14:textId="253CED5B" w:rsidR="000C05A0" w:rsidRPr="00EB1016" w:rsidRDefault="00FF29A1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290DE7">
        <w:rPr>
          <w:rFonts w:asciiTheme="minorHAnsi" w:hAnsiTheme="minorHAnsi" w:cstheme="minorHAnsi"/>
          <w:b/>
          <w:color w:val="333333"/>
          <w:sz w:val="24"/>
          <w:szCs w:val="24"/>
          <w:u w:val="single"/>
          <w:lang w:val="en"/>
        </w:rPr>
        <w:t xml:space="preserve">NEW </w:t>
      </w:r>
      <w:r w:rsidR="00004AEA" w:rsidRPr="00EB101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feature “</w:t>
      </w:r>
      <w:r w:rsidR="00004AEA" w:rsidRPr="00EB1016">
        <w:rPr>
          <w:rFonts w:asciiTheme="minorHAnsi" w:hAnsiTheme="minorHAnsi" w:cstheme="minorHAnsi"/>
          <w:bCs/>
          <w:color w:val="333333"/>
          <w:sz w:val="24"/>
          <w:szCs w:val="24"/>
          <w:highlight w:val="yellow"/>
          <w:lang w:val="en"/>
        </w:rPr>
        <w:t>SUBMIT DOCUMENTS”</w:t>
      </w:r>
      <w:r w:rsidR="001E680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.  Click on SUBMIT DOCUMENTS to open the following:</w:t>
      </w:r>
    </w:p>
    <w:p w14:paraId="2B57EC01" w14:textId="31E10E3D" w:rsidR="00004AEA" w:rsidRDefault="00004AEA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p w14:paraId="21EC0D08" w14:textId="676F3786" w:rsidR="00004AEA" w:rsidRDefault="00004AEA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CC6D532" wp14:editId="676D7C7F">
            <wp:extent cx="3040380" cy="1072015"/>
            <wp:effectExtent l="0" t="0" r="762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5421" cy="10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5B701" w14:textId="77777777" w:rsidR="00597E77" w:rsidRDefault="00597E77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  <w:r>
        <w:rPr>
          <w:noProof/>
        </w:rPr>
        <w:lastRenderedPageBreak/>
        <w:drawing>
          <wp:inline distT="0" distB="0" distL="0" distR="0" wp14:anchorId="6AB524AC" wp14:editId="1BB1B241">
            <wp:extent cx="3390321" cy="1920240"/>
            <wp:effectExtent l="0" t="0" r="635" b="381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255" cy="192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B564" w14:textId="77777777" w:rsidR="00597E77" w:rsidRDefault="00597E77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p w14:paraId="33AAFA62" w14:textId="77777777" w:rsidR="00A95072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C85C894" wp14:editId="499EDED2">
            <wp:extent cx="3598297" cy="1661160"/>
            <wp:effectExtent l="0" t="0" r="254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0120" cy="166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3643" w14:textId="77777777" w:rsidR="00A95072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097E1EBA" w14:textId="1EA25EC9" w:rsidR="00597E77" w:rsidRDefault="00597E77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The 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highlight w:val="yellow"/>
          <w:lang w:val="en"/>
        </w:rPr>
        <w:t>drop-down menu</w:t>
      </w:r>
      <w:r w:rsidR="00A95072" w:rsidRPr="00A95072">
        <w:rPr>
          <w:rFonts w:asciiTheme="minorHAnsi" w:hAnsiTheme="minorHAnsi" w:cstheme="minorHAnsi"/>
          <w:bCs/>
          <w:color w:val="333333"/>
          <w:sz w:val="24"/>
          <w:szCs w:val="24"/>
          <w:highlight w:val="yellow"/>
          <w:lang w:val="en"/>
        </w:rPr>
        <w:t>s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will provide ALL </w:t>
      </w:r>
      <w:r w:rsidR="00A95072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event 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options available to submit to the IRB</w:t>
      </w:r>
      <w:r w:rsidR="00FF29A1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-HSR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via </w:t>
      </w:r>
      <w:r w:rsidR="00FF29A1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IRB 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PRO along with the </w:t>
      </w:r>
      <w:r w:rsidR="00A95072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study numbers that the sender is listed on.  </w:t>
      </w:r>
    </w:p>
    <w:p w14:paraId="5C9390C4" w14:textId="24258D04" w:rsidR="00A95072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4F9F95D0" w14:textId="1A0A364E" w:rsidR="00A95072" w:rsidRPr="00597E77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You will be prompted with the following instructions:</w:t>
      </w:r>
    </w:p>
    <w:p w14:paraId="73EE6ED1" w14:textId="77777777" w:rsidR="00597E77" w:rsidRDefault="00597E77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p w14:paraId="30B1F06A" w14:textId="47C95B67" w:rsidR="00597E77" w:rsidRDefault="00597E77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2C44CDF" wp14:editId="1B4BC66F">
            <wp:extent cx="6760408" cy="3009900"/>
            <wp:effectExtent l="0" t="0" r="254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83691" cy="30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  <w:t xml:space="preserve"> </w:t>
      </w:r>
    </w:p>
    <w:p w14:paraId="3C068750" w14:textId="090A32EC" w:rsidR="00597E77" w:rsidRDefault="00597E77" w:rsidP="000C05A0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p w14:paraId="67503A62" w14:textId="384A78E3" w:rsidR="00597E77" w:rsidRDefault="00597E77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This new feature will also provide an 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highlight w:val="yellow"/>
          <w:lang w:val="en"/>
        </w:rPr>
        <w:t>email confirmation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to the sender that indicates the </w:t>
      </w:r>
      <w:r w:rsidR="00FF29A1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study </w:t>
      </w:r>
      <w:r w:rsidRPr="00597E77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title, PI, type of submission and the list of documents submitted.  </w:t>
      </w:r>
    </w:p>
    <w:p w14:paraId="6F66C7E9" w14:textId="123DCAD8" w:rsidR="00A95072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23C4AFCA" w14:textId="561B0083" w:rsidR="00FF29A1" w:rsidRDefault="00A95072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noProof/>
        </w:rPr>
        <w:lastRenderedPageBreak/>
        <w:drawing>
          <wp:inline distT="0" distB="0" distL="0" distR="0" wp14:anchorId="767C5B4F" wp14:editId="78560F6A">
            <wp:extent cx="4431614" cy="3771900"/>
            <wp:effectExtent l="0" t="0" r="762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1524" cy="37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83F8" w14:textId="1F4629E4" w:rsidR="001E6806" w:rsidRDefault="00F60F58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As always, we</w:t>
      </w:r>
      <w:r w:rsidR="001E6806"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 xml:space="preserve"> welcome any feedback.  </w:t>
      </w:r>
    </w:p>
    <w:p w14:paraId="61C1CAA5" w14:textId="4F6B958A" w:rsidR="00F60F58" w:rsidRDefault="00F60F58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6D54A90B" w14:textId="1161408A" w:rsidR="00F60F58" w:rsidRDefault="00F60F58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p w14:paraId="5AF5B23E" w14:textId="2E81E4B8" w:rsidR="00F60F58" w:rsidRDefault="00F60F58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  <w:t>Sincerely,</w:t>
      </w:r>
    </w:p>
    <w:p w14:paraId="1FD066F5" w14:textId="77777777" w:rsidR="007638EB" w:rsidRDefault="007638EB" w:rsidP="007638EB"/>
    <w:p w14:paraId="190A782F" w14:textId="77777777" w:rsidR="007638EB" w:rsidRDefault="007638EB" w:rsidP="007638EB">
      <w:pPr>
        <w:shd w:val="clear" w:color="auto" w:fill="FFFFFF"/>
        <w:spacing w:before="100" w:beforeAutospacing="1" w:line="225" w:lineRule="atLeast"/>
        <w:contextualSpacing/>
        <w:rPr>
          <w:rFonts w:ascii="Arial Narrow" w:eastAsiaTheme="minorEastAsia" w:hAnsi="Arial Narrow" w:cs="Arial"/>
          <w:b/>
          <w:bCs/>
          <w:noProof/>
          <w:color w:val="002F6C"/>
          <w:sz w:val="20"/>
          <w:szCs w:val="20"/>
        </w:rPr>
      </w:pPr>
      <w:r>
        <w:rPr>
          <w:rFonts w:ascii="Arial Narrow" w:eastAsiaTheme="minorEastAsia" w:hAnsi="Arial Narrow" w:cs="Arial"/>
          <w:b/>
          <w:bCs/>
          <w:noProof/>
          <w:color w:val="002F6C"/>
          <w:sz w:val="20"/>
          <w:szCs w:val="20"/>
        </w:rPr>
        <w:t>Eileen Sembrowich CCRP, CIP</w:t>
      </w:r>
    </w:p>
    <w:p w14:paraId="41B158DF" w14:textId="77777777" w:rsidR="007638EB" w:rsidRDefault="007638EB" w:rsidP="007638EB">
      <w:pPr>
        <w:shd w:val="clear" w:color="auto" w:fill="FFFFFF"/>
        <w:spacing w:before="100" w:beforeAutospacing="1" w:line="225" w:lineRule="atLeast"/>
        <w:contextualSpacing/>
        <w:rPr>
          <w:rFonts w:ascii="Arial Narrow" w:eastAsiaTheme="minorEastAsia" w:hAnsi="Arial Narrow" w:cs="Arial"/>
          <w:noProof/>
          <w:color w:val="002F6C"/>
          <w:sz w:val="20"/>
          <w:szCs w:val="20"/>
        </w:rPr>
      </w:pPr>
      <w:r>
        <w:rPr>
          <w:rFonts w:ascii="Arial Narrow" w:eastAsiaTheme="minorEastAsia" w:hAnsi="Arial Narrow" w:cs="Arial"/>
          <w:noProof/>
          <w:color w:val="002F6C"/>
          <w:sz w:val="20"/>
          <w:szCs w:val="20"/>
        </w:rPr>
        <w:t>Interim Director</w:t>
      </w:r>
    </w:p>
    <w:p w14:paraId="4BAB4CE3" w14:textId="77777777" w:rsidR="007638EB" w:rsidRDefault="007638EB" w:rsidP="007638EB">
      <w:pPr>
        <w:shd w:val="clear" w:color="auto" w:fill="FFFFFF"/>
        <w:spacing w:before="100" w:beforeAutospacing="1" w:line="225" w:lineRule="atLeast"/>
        <w:contextualSpacing/>
        <w:rPr>
          <w:rFonts w:ascii="Arial Narrow" w:eastAsiaTheme="minorEastAsia" w:hAnsi="Arial Narrow" w:cs="Arial"/>
          <w:noProof/>
          <w:color w:val="002F6C"/>
          <w:sz w:val="20"/>
          <w:szCs w:val="20"/>
        </w:rPr>
      </w:pPr>
      <w:r>
        <w:rPr>
          <w:rFonts w:ascii="Arial Narrow" w:eastAsiaTheme="minorEastAsia" w:hAnsi="Arial Narrow" w:cs="Arial"/>
          <w:noProof/>
          <w:color w:val="1F497D"/>
        </w:rPr>
        <w:t xml:space="preserve">Institutional Review Board for Health Sciences Research </w:t>
      </w:r>
      <w:r>
        <w:rPr>
          <w:rFonts w:ascii="Arial Narrow" w:eastAsiaTheme="minorEastAsia" w:hAnsi="Arial Narrow" w:cs="Arial"/>
          <w:noProof/>
          <w:color w:val="002F6C"/>
          <w:sz w:val="20"/>
          <w:szCs w:val="20"/>
        </w:rPr>
        <w:t>(IRB-HSR)</w:t>
      </w:r>
    </w:p>
    <w:p w14:paraId="05B16D32" w14:textId="77777777" w:rsidR="007638EB" w:rsidRDefault="007638EB" w:rsidP="007638EB">
      <w:pPr>
        <w:rPr>
          <w:rFonts w:ascii="Arial Narrow" w:eastAsiaTheme="minorEastAsia" w:hAnsi="Arial Narrow" w:cs="Arial"/>
          <w:noProof/>
          <w:color w:val="1F497D"/>
        </w:rPr>
      </w:pPr>
      <w:r>
        <w:rPr>
          <w:rFonts w:ascii="Arial Narrow" w:eastAsiaTheme="minorEastAsia" w:hAnsi="Arial Narrow" w:cs="Arial"/>
          <w:noProof/>
          <w:color w:val="1F497D"/>
        </w:rPr>
        <w:t>Office of the Vice President for Research</w:t>
      </w:r>
    </w:p>
    <w:p w14:paraId="02B6CAA5" w14:textId="77777777" w:rsidR="007638EB" w:rsidRDefault="007638EB" w:rsidP="007638EB">
      <w:pPr>
        <w:rPr>
          <w:rFonts w:ascii="Arial Narrow" w:eastAsiaTheme="minorEastAsia" w:hAnsi="Arial Narrow" w:cs="Arial"/>
          <w:noProof/>
          <w:color w:val="1F497D"/>
        </w:rPr>
      </w:pPr>
      <w:r>
        <w:rPr>
          <w:rFonts w:ascii="Arial Narrow" w:eastAsiaTheme="minorEastAsia" w:hAnsi="Arial Narrow" w:cs="Arial"/>
          <w:noProof/>
          <w:color w:val="1F497D"/>
        </w:rPr>
        <w:t>PO Box 800483 Charlottesville, VA  22908</w:t>
      </w:r>
    </w:p>
    <w:p w14:paraId="3988C740" w14:textId="77777777" w:rsidR="007638EB" w:rsidRDefault="007638EB" w:rsidP="007638EB">
      <w:pPr>
        <w:shd w:val="clear" w:color="auto" w:fill="FFFFFF"/>
        <w:spacing w:before="100" w:beforeAutospacing="1" w:line="225" w:lineRule="atLeast"/>
        <w:contextualSpacing/>
        <w:rPr>
          <w:rFonts w:ascii="Arial Narrow" w:eastAsiaTheme="minorEastAsia" w:hAnsi="Arial Narrow" w:cs="Arial"/>
          <w:noProof/>
          <w:color w:val="002F6C"/>
          <w:sz w:val="20"/>
          <w:szCs w:val="20"/>
        </w:rPr>
      </w:pPr>
      <w:r>
        <w:rPr>
          <w:rFonts w:ascii="Arial Narrow" w:eastAsiaTheme="minorEastAsia" w:hAnsi="Arial Narrow" w:cs="Arial"/>
          <w:noProof/>
          <w:color w:val="002F6C"/>
          <w:sz w:val="20"/>
          <w:szCs w:val="20"/>
        </w:rPr>
        <w:t xml:space="preserve">E </w:t>
      </w:r>
      <w:hyperlink r:id="rId21" w:history="1">
        <w:r>
          <w:rPr>
            <w:rStyle w:val="Hyperlink"/>
            <w:rFonts w:ascii="Arial Narrow" w:eastAsiaTheme="minorEastAsia" w:hAnsi="Arial Narrow" w:cs="Arial"/>
            <w:noProof/>
            <w:color w:val="0563C1"/>
            <w:sz w:val="20"/>
            <w:szCs w:val="20"/>
          </w:rPr>
          <w:t>ecs3b@virginia.edu</w:t>
        </w:r>
      </w:hyperlink>
    </w:p>
    <w:p w14:paraId="4F50BBA4" w14:textId="77777777" w:rsidR="007638EB" w:rsidRDefault="007638EB" w:rsidP="007638EB">
      <w:pPr>
        <w:shd w:val="clear" w:color="auto" w:fill="FFFFFF"/>
        <w:spacing w:before="100" w:beforeAutospacing="1" w:line="225" w:lineRule="atLeast"/>
        <w:contextualSpacing/>
        <w:rPr>
          <w:rFonts w:ascii="Arial Narrow" w:eastAsiaTheme="minorEastAsia" w:hAnsi="Arial Narrow" w:cs="Arial"/>
          <w:noProof/>
          <w:color w:val="002F6C"/>
          <w:sz w:val="20"/>
          <w:szCs w:val="20"/>
        </w:rPr>
      </w:pPr>
      <w:r>
        <w:rPr>
          <w:rFonts w:ascii="Arial Narrow" w:eastAsiaTheme="minorEastAsia" w:hAnsi="Arial Narrow" w:cs="Arial"/>
          <w:noProof/>
          <w:color w:val="002F6C"/>
          <w:sz w:val="20"/>
          <w:szCs w:val="20"/>
        </w:rPr>
        <w:t>P 434-243-6542</w:t>
      </w:r>
    </w:p>
    <w:p w14:paraId="673B67CE" w14:textId="77777777" w:rsidR="007638EB" w:rsidRDefault="00596374" w:rsidP="007638EB">
      <w:pPr>
        <w:shd w:val="clear" w:color="auto" w:fill="FFFFFF"/>
        <w:spacing w:before="100" w:beforeAutospacing="1" w:line="225" w:lineRule="atLeast"/>
        <w:contextualSpacing/>
        <w:rPr>
          <w:rFonts w:asciiTheme="minorHAnsi" w:eastAsiaTheme="minorEastAsia" w:hAnsiTheme="minorHAnsi" w:cstheme="minorBidi"/>
          <w:b/>
          <w:bCs/>
          <w:noProof/>
          <w:color w:val="0563C1"/>
          <w:u w:val="single"/>
        </w:rPr>
      </w:pPr>
      <w:hyperlink r:id="rId22" w:history="1">
        <w:r w:rsidR="007638EB">
          <w:rPr>
            <w:rStyle w:val="Hyperlink"/>
            <w:rFonts w:ascii="Arial Narrow" w:eastAsiaTheme="minorEastAsia" w:hAnsi="Arial Narrow" w:cs="Arial"/>
            <w:b/>
            <w:bCs/>
            <w:noProof/>
            <w:color w:val="0563C1"/>
            <w:sz w:val="20"/>
            <w:szCs w:val="20"/>
          </w:rPr>
          <w:t>www.virginia.edu/vpr/irb/hsr/</w:t>
        </w:r>
      </w:hyperlink>
    </w:p>
    <w:p w14:paraId="6D0A32E2" w14:textId="677EC122" w:rsidR="007638EB" w:rsidRDefault="007638EB" w:rsidP="007638EB">
      <w:pPr>
        <w:shd w:val="clear" w:color="auto" w:fill="FFFFFF"/>
        <w:spacing w:before="100" w:beforeAutospacing="1" w:after="100" w:afterAutospacing="1" w:line="225" w:lineRule="atLeast"/>
        <w:rPr>
          <w:rFonts w:eastAsiaTheme="minorEastAsia"/>
          <w:noProof/>
        </w:rPr>
      </w:pPr>
      <w:r>
        <w:rPr>
          <w:rFonts w:ascii="Arial Narrow" w:eastAsiaTheme="minorEastAsia" w:hAnsi="Arial Narrow"/>
          <w:noProof/>
          <w:color w:val="EB5F0C"/>
          <w:sz w:val="23"/>
          <w:szCs w:val="23"/>
        </w:rPr>
        <w:drawing>
          <wp:inline distT="0" distB="0" distL="0" distR="0" wp14:anchorId="0E89059C" wp14:editId="4F8CCC19">
            <wp:extent cx="1455420" cy="381000"/>
            <wp:effectExtent l="0" t="0" r="0" b="0"/>
            <wp:docPr id="11" name="Picture 11" descr="University of Virginia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Virginia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FB44" w14:textId="77777777" w:rsidR="007638EB" w:rsidRDefault="007638EB" w:rsidP="007638EB">
      <w:pPr>
        <w:shd w:val="clear" w:color="auto" w:fill="FFFFFF"/>
        <w:spacing w:before="100" w:beforeAutospacing="1" w:after="100" w:afterAutospacing="1" w:line="225" w:lineRule="atLeast"/>
        <w:rPr>
          <w:rFonts w:eastAsiaTheme="minorEastAsia"/>
          <w:b/>
          <w:bCs/>
          <w:noProof/>
          <w:color w:val="FF0000"/>
        </w:rPr>
      </w:pPr>
      <w:r>
        <w:rPr>
          <w:rFonts w:eastAsiaTheme="minorEastAsia"/>
          <w:b/>
          <w:bCs/>
          <w:noProof/>
          <w:color w:val="FF0000"/>
        </w:rPr>
        <w:t>Upcoming Out of Office: July 1</w:t>
      </w:r>
      <w:r>
        <w:rPr>
          <w:rFonts w:eastAsiaTheme="minorEastAsia"/>
          <w:b/>
          <w:bCs/>
          <w:noProof/>
          <w:color w:val="FF0000"/>
          <w:vertAlign w:val="superscript"/>
        </w:rPr>
        <w:t>st</w:t>
      </w:r>
      <w:r>
        <w:rPr>
          <w:rFonts w:eastAsiaTheme="minorEastAsia"/>
          <w:b/>
          <w:bCs/>
          <w:noProof/>
          <w:color w:val="FF0000"/>
        </w:rPr>
        <w:t>-July 5</w:t>
      </w:r>
      <w:r>
        <w:rPr>
          <w:rFonts w:eastAsiaTheme="minorEastAsia"/>
          <w:b/>
          <w:bCs/>
          <w:noProof/>
          <w:color w:val="FF0000"/>
          <w:vertAlign w:val="superscript"/>
        </w:rPr>
        <w:t>th</w:t>
      </w:r>
    </w:p>
    <w:p w14:paraId="3871D42F" w14:textId="77777777" w:rsidR="00F60F58" w:rsidRPr="00597E77" w:rsidRDefault="00F60F58" w:rsidP="000C05A0">
      <w:pPr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lang w:val="en"/>
        </w:rPr>
      </w:pPr>
    </w:p>
    <w:bookmarkEnd w:id="0"/>
    <w:sectPr w:rsidR="00F60F58" w:rsidRPr="00597E77" w:rsidSect="00F01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50"/>
    <w:multiLevelType w:val="multilevel"/>
    <w:tmpl w:val="000008D3"/>
    <w:lvl w:ilvl="0">
      <w:start w:val="1"/>
      <w:numFmt w:val="lowerLetter"/>
      <w:lvlText w:val="(%1)"/>
      <w:lvlJc w:val="left"/>
      <w:pPr>
        <w:ind w:left="140" w:hanging="260"/>
      </w:pPr>
      <w:rPr>
        <w:rFonts w:ascii="Times New Roman" w:hAnsi="Times New Roman" w:cs="Times New Roman"/>
        <w:b w:val="0"/>
        <w:bCs w:val="0"/>
        <w:w w:val="105"/>
        <w:sz w:val="18"/>
        <w:szCs w:val="18"/>
      </w:rPr>
    </w:lvl>
    <w:lvl w:ilvl="1">
      <w:start w:val="7"/>
      <w:numFmt w:val="lowerLetter"/>
      <w:lvlText w:val="(%2)"/>
      <w:lvlJc w:val="left"/>
      <w:pPr>
        <w:ind w:left="140" w:hanging="260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start w:val="1"/>
      <w:numFmt w:val="decimal"/>
      <w:lvlText w:val="(%3)"/>
      <w:lvlJc w:val="left"/>
      <w:pPr>
        <w:ind w:left="140" w:hanging="270"/>
      </w:pPr>
      <w:rPr>
        <w:rFonts w:ascii="Times New Roman" w:hAnsi="Times New Roman" w:cs="Times New Roman"/>
        <w:b w:val="0"/>
        <w:bCs w:val="0"/>
        <w:w w:val="104"/>
        <w:sz w:val="18"/>
        <w:szCs w:val="18"/>
      </w:rPr>
    </w:lvl>
    <w:lvl w:ilvl="3">
      <w:numFmt w:val="bullet"/>
      <w:lvlText w:val="•"/>
      <w:lvlJc w:val="left"/>
      <w:pPr>
        <w:ind w:left="560" w:hanging="270"/>
      </w:pPr>
    </w:lvl>
    <w:lvl w:ilvl="4">
      <w:numFmt w:val="bullet"/>
      <w:lvlText w:val="•"/>
      <w:lvlJc w:val="left"/>
      <w:pPr>
        <w:ind w:left="979" w:hanging="270"/>
      </w:pPr>
    </w:lvl>
    <w:lvl w:ilvl="5">
      <w:numFmt w:val="bullet"/>
      <w:lvlText w:val="•"/>
      <w:lvlJc w:val="left"/>
      <w:pPr>
        <w:ind w:left="1399" w:hanging="270"/>
      </w:pPr>
    </w:lvl>
    <w:lvl w:ilvl="6">
      <w:numFmt w:val="bullet"/>
      <w:lvlText w:val="•"/>
      <w:lvlJc w:val="left"/>
      <w:pPr>
        <w:ind w:left="1818" w:hanging="270"/>
      </w:pPr>
    </w:lvl>
    <w:lvl w:ilvl="7">
      <w:numFmt w:val="bullet"/>
      <w:lvlText w:val="•"/>
      <w:lvlJc w:val="left"/>
      <w:pPr>
        <w:ind w:left="2237" w:hanging="270"/>
      </w:pPr>
    </w:lvl>
    <w:lvl w:ilvl="8">
      <w:numFmt w:val="bullet"/>
      <w:lvlText w:val="•"/>
      <w:lvlJc w:val="left"/>
      <w:pPr>
        <w:ind w:left="2657" w:hanging="270"/>
      </w:pPr>
    </w:lvl>
  </w:abstractNum>
  <w:abstractNum w:abstractNumId="1" w15:restartNumberingAfterBreak="0">
    <w:nsid w:val="00000452"/>
    <w:multiLevelType w:val="multilevel"/>
    <w:tmpl w:val="000008D5"/>
    <w:lvl w:ilvl="0">
      <w:start w:val="2"/>
      <w:numFmt w:val="decimal"/>
      <w:lvlText w:val="(%1)"/>
      <w:lvlJc w:val="left"/>
      <w:pPr>
        <w:ind w:left="140" w:hanging="270"/>
      </w:pPr>
      <w:rPr>
        <w:rFonts w:ascii="Times New Roman" w:hAnsi="Times New Roman" w:cs="Times New Roman"/>
        <w:b w:val="0"/>
        <w:bCs w:val="0"/>
        <w:w w:val="104"/>
        <w:sz w:val="18"/>
        <w:szCs w:val="18"/>
      </w:rPr>
    </w:lvl>
    <w:lvl w:ilvl="1">
      <w:start w:val="1"/>
      <w:numFmt w:val="lowerRoman"/>
      <w:lvlText w:val="(%2)"/>
      <w:lvlJc w:val="left"/>
      <w:pPr>
        <w:ind w:left="141" w:hanging="230"/>
      </w:pPr>
      <w:rPr>
        <w:rFonts w:ascii="Times New Roman" w:hAnsi="Times New Roman" w:cs="Times New Roman"/>
        <w:b w:val="0"/>
        <w:bCs w:val="0"/>
        <w:w w:val="105"/>
        <w:sz w:val="18"/>
        <w:szCs w:val="18"/>
      </w:rPr>
    </w:lvl>
    <w:lvl w:ilvl="2">
      <w:numFmt w:val="bullet"/>
      <w:lvlText w:val="•"/>
      <w:lvlJc w:val="left"/>
      <w:pPr>
        <w:ind w:left="529" w:hanging="230"/>
      </w:pPr>
    </w:lvl>
    <w:lvl w:ilvl="3">
      <w:numFmt w:val="bullet"/>
      <w:lvlText w:val="•"/>
      <w:lvlJc w:val="left"/>
      <w:pPr>
        <w:ind w:left="918" w:hanging="230"/>
      </w:pPr>
    </w:lvl>
    <w:lvl w:ilvl="4">
      <w:numFmt w:val="bullet"/>
      <w:lvlText w:val="•"/>
      <w:lvlJc w:val="left"/>
      <w:pPr>
        <w:ind w:left="1307" w:hanging="230"/>
      </w:pPr>
    </w:lvl>
    <w:lvl w:ilvl="5">
      <w:numFmt w:val="bullet"/>
      <w:lvlText w:val="•"/>
      <w:lvlJc w:val="left"/>
      <w:pPr>
        <w:ind w:left="1696" w:hanging="230"/>
      </w:pPr>
    </w:lvl>
    <w:lvl w:ilvl="6">
      <w:numFmt w:val="bullet"/>
      <w:lvlText w:val="•"/>
      <w:lvlJc w:val="left"/>
      <w:pPr>
        <w:ind w:left="2084" w:hanging="230"/>
      </w:pPr>
    </w:lvl>
    <w:lvl w:ilvl="7">
      <w:numFmt w:val="bullet"/>
      <w:lvlText w:val="•"/>
      <w:lvlJc w:val="left"/>
      <w:pPr>
        <w:ind w:left="2473" w:hanging="230"/>
      </w:pPr>
    </w:lvl>
    <w:lvl w:ilvl="8">
      <w:numFmt w:val="bullet"/>
      <w:lvlText w:val="•"/>
      <w:lvlJc w:val="left"/>
      <w:pPr>
        <w:ind w:left="2862" w:hanging="230"/>
      </w:pPr>
    </w:lvl>
  </w:abstractNum>
  <w:abstractNum w:abstractNumId="2" w15:restartNumberingAfterBreak="0">
    <w:nsid w:val="02BC10F5"/>
    <w:multiLevelType w:val="hybridMultilevel"/>
    <w:tmpl w:val="97DC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2549E"/>
    <w:multiLevelType w:val="hybridMultilevel"/>
    <w:tmpl w:val="0E18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B66"/>
    <w:multiLevelType w:val="hybridMultilevel"/>
    <w:tmpl w:val="903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3AAC"/>
    <w:multiLevelType w:val="hybridMultilevel"/>
    <w:tmpl w:val="51163594"/>
    <w:lvl w:ilvl="0" w:tplc="E99499A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265010B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47A0270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FE0251E4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7A27AA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026EA0F6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794BC1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6326D7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2DCA1A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6" w15:restartNumberingAfterBreak="0">
    <w:nsid w:val="1B9D0880"/>
    <w:multiLevelType w:val="multilevel"/>
    <w:tmpl w:val="9F1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6040A"/>
    <w:multiLevelType w:val="hybridMultilevel"/>
    <w:tmpl w:val="FBAC93F2"/>
    <w:lvl w:ilvl="0" w:tplc="D922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3CE4"/>
    <w:multiLevelType w:val="multilevel"/>
    <w:tmpl w:val="639A86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A6EBD"/>
    <w:multiLevelType w:val="hybridMultilevel"/>
    <w:tmpl w:val="4C7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2D1"/>
    <w:multiLevelType w:val="hybridMultilevel"/>
    <w:tmpl w:val="3198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2C7F"/>
    <w:multiLevelType w:val="hybridMultilevel"/>
    <w:tmpl w:val="5EC410B8"/>
    <w:lvl w:ilvl="0" w:tplc="BC9AD9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3009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822FB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9253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90CB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7EAA2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24AB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90C08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64E1C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CF9161B"/>
    <w:multiLevelType w:val="hybridMultilevel"/>
    <w:tmpl w:val="A004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C2D86"/>
    <w:multiLevelType w:val="multilevel"/>
    <w:tmpl w:val="37B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46469"/>
    <w:multiLevelType w:val="hybridMultilevel"/>
    <w:tmpl w:val="AE1AA19C"/>
    <w:lvl w:ilvl="0" w:tplc="6EDC6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0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A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47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8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A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2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60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D148E2"/>
    <w:multiLevelType w:val="hybridMultilevel"/>
    <w:tmpl w:val="43CC7DC6"/>
    <w:lvl w:ilvl="0" w:tplc="30EC3A12">
      <w:start w:val="116"/>
      <w:numFmt w:val="decimal"/>
      <w:lvlText w:val="%1"/>
      <w:lvlJc w:val="left"/>
      <w:pPr>
        <w:ind w:left="240" w:hanging="360"/>
      </w:pPr>
      <w:rPr>
        <w:rFonts w:ascii="Book Antiqua" w:hAnsi="Book Antiqua" w:cs="Book Antiqua" w:hint="default"/>
        <w:i/>
        <w:w w:val="115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 w15:restartNumberingAfterBreak="0">
    <w:nsid w:val="42782766"/>
    <w:multiLevelType w:val="hybridMultilevel"/>
    <w:tmpl w:val="C29A39FC"/>
    <w:lvl w:ilvl="0" w:tplc="CE344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303"/>
    <w:multiLevelType w:val="hybridMultilevel"/>
    <w:tmpl w:val="E36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66284"/>
    <w:multiLevelType w:val="hybridMultilevel"/>
    <w:tmpl w:val="7EE475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A2010"/>
    <w:multiLevelType w:val="hybridMultilevel"/>
    <w:tmpl w:val="67C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130C"/>
    <w:multiLevelType w:val="hybridMultilevel"/>
    <w:tmpl w:val="AD9C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52C9"/>
    <w:multiLevelType w:val="hybridMultilevel"/>
    <w:tmpl w:val="8334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4106"/>
    <w:multiLevelType w:val="hybridMultilevel"/>
    <w:tmpl w:val="87E2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2F3"/>
    <w:multiLevelType w:val="multilevel"/>
    <w:tmpl w:val="316C5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E3637F"/>
    <w:multiLevelType w:val="multilevel"/>
    <w:tmpl w:val="91CA8F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7466EC"/>
    <w:multiLevelType w:val="hybridMultilevel"/>
    <w:tmpl w:val="948AD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C7753"/>
    <w:multiLevelType w:val="hybridMultilevel"/>
    <w:tmpl w:val="01DA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82D72"/>
    <w:multiLevelType w:val="multilevel"/>
    <w:tmpl w:val="6C4E51F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72A85D79"/>
    <w:multiLevelType w:val="hybridMultilevel"/>
    <w:tmpl w:val="586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F426F"/>
    <w:multiLevelType w:val="hybridMultilevel"/>
    <w:tmpl w:val="D090A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5010B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47A0270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FE0251E4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7A27AA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026EA0F6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794BC1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6326D7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2DCA1A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0" w15:restartNumberingAfterBreak="0">
    <w:nsid w:val="766F43E6"/>
    <w:multiLevelType w:val="multilevel"/>
    <w:tmpl w:val="197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2113"/>
    <w:multiLevelType w:val="hybridMultilevel"/>
    <w:tmpl w:val="D42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538066">
    <w:abstractNumId w:val="1"/>
  </w:num>
  <w:num w:numId="2" w16cid:durableId="635989644">
    <w:abstractNumId w:val="0"/>
  </w:num>
  <w:num w:numId="3" w16cid:durableId="451293548">
    <w:abstractNumId w:val="15"/>
  </w:num>
  <w:num w:numId="4" w16cid:durableId="1221019007">
    <w:abstractNumId w:val="3"/>
  </w:num>
  <w:num w:numId="5" w16cid:durableId="242686480">
    <w:abstractNumId w:val="19"/>
  </w:num>
  <w:num w:numId="6" w16cid:durableId="727151889">
    <w:abstractNumId w:val="9"/>
  </w:num>
  <w:num w:numId="7" w16cid:durableId="917206191">
    <w:abstractNumId w:val="21"/>
  </w:num>
  <w:num w:numId="8" w16cid:durableId="565070222">
    <w:abstractNumId w:val="20"/>
  </w:num>
  <w:num w:numId="9" w16cid:durableId="1662856045">
    <w:abstractNumId w:val="12"/>
  </w:num>
  <w:num w:numId="10" w16cid:durableId="139809457">
    <w:abstractNumId w:val="28"/>
  </w:num>
  <w:num w:numId="11" w16cid:durableId="643432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447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9604113">
    <w:abstractNumId w:val="13"/>
  </w:num>
  <w:num w:numId="14" w16cid:durableId="1112751732">
    <w:abstractNumId w:val="14"/>
  </w:num>
  <w:num w:numId="15" w16cid:durableId="1328708941">
    <w:abstractNumId w:val="5"/>
  </w:num>
  <w:num w:numId="16" w16cid:durableId="531041064">
    <w:abstractNumId w:val="4"/>
  </w:num>
  <w:num w:numId="17" w16cid:durableId="683822851">
    <w:abstractNumId w:val="29"/>
  </w:num>
  <w:num w:numId="18" w16cid:durableId="1711802941">
    <w:abstractNumId w:val="11"/>
  </w:num>
  <w:num w:numId="19" w16cid:durableId="1212380071">
    <w:abstractNumId w:val="26"/>
  </w:num>
  <w:num w:numId="20" w16cid:durableId="247809052">
    <w:abstractNumId w:val="10"/>
  </w:num>
  <w:num w:numId="21" w16cid:durableId="1303385068">
    <w:abstractNumId w:val="18"/>
  </w:num>
  <w:num w:numId="22" w16cid:durableId="1299335036">
    <w:abstractNumId w:val="2"/>
  </w:num>
  <w:num w:numId="23" w16cid:durableId="1772897620">
    <w:abstractNumId w:val="25"/>
  </w:num>
  <w:num w:numId="24" w16cid:durableId="1383402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783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28508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527610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765662">
    <w:abstractNumId w:val="17"/>
  </w:num>
  <w:num w:numId="29" w16cid:durableId="96873503">
    <w:abstractNumId w:val="31"/>
  </w:num>
  <w:num w:numId="30" w16cid:durableId="12908191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90567106">
    <w:abstractNumId w:val="27"/>
  </w:num>
  <w:num w:numId="32" w16cid:durableId="447508687">
    <w:abstractNumId w:val="7"/>
  </w:num>
  <w:num w:numId="33" w16cid:durableId="1826237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AF"/>
    <w:rsid w:val="00004AEA"/>
    <w:rsid w:val="00010685"/>
    <w:rsid w:val="00035EC6"/>
    <w:rsid w:val="00041B6B"/>
    <w:rsid w:val="00081B61"/>
    <w:rsid w:val="000855B1"/>
    <w:rsid w:val="00092803"/>
    <w:rsid w:val="00092CA9"/>
    <w:rsid w:val="000A2E8E"/>
    <w:rsid w:val="000C05A0"/>
    <w:rsid w:val="000C6248"/>
    <w:rsid w:val="000F434C"/>
    <w:rsid w:val="00104DCD"/>
    <w:rsid w:val="00121D0C"/>
    <w:rsid w:val="001314EC"/>
    <w:rsid w:val="00146064"/>
    <w:rsid w:val="00150D0F"/>
    <w:rsid w:val="00151554"/>
    <w:rsid w:val="00161ACF"/>
    <w:rsid w:val="0016738B"/>
    <w:rsid w:val="00184D38"/>
    <w:rsid w:val="00187B21"/>
    <w:rsid w:val="001932F3"/>
    <w:rsid w:val="00195C16"/>
    <w:rsid w:val="001A0B43"/>
    <w:rsid w:val="001C5D03"/>
    <w:rsid w:val="001D5D8D"/>
    <w:rsid w:val="001E6806"/>
    <w:rsid w:val="001E6914"/>
    <w:rsid w:val="00203569"/>
    <w:rsid w:val="00220F6B"/>
    <w:rsid w:val="002338D5"/>
    <w:rsid w:val="002414C5"/>
    <w:rsid w:val="00290DE7"/>
    <w:rsid w:val="00291E8E"/>
    <w:rsid w:val="00294D8F"/>
    <w:rsid w:val="002A3438"/>
    <w:rsid w:val="002C3CC9"/>
    <w:rsid w:val="002E0A89"/>
    <w:rsid w:val="00307D04"/>
    <w:rsid w:val="00315616"/>
    <w:rsid w:val="00320D42"/>
    <w:rsid w:val="003617C4"/>
    <w:rsid w:val="003752C7"/>
    <w:rsid w:val="00380523"/>
    <w:rsid w:val="003933E1"/>
    <w:rsid w:val="0039346B"/>
    <w:rsid w:val="003B39CA"/>
    <w:rsid w:val="003F23A4"/>
    <w:rsid w:val="00421544"/>
    <w:rsid w:val="0043510A"/>
    <w:rsid w:val="00452C0F"/>
    <w:rsid w:val="00463CC3"/>
    <w:rsid w:val="00473F15"/>
    <w:rsid w:val="00476B17"/>
    <w:rsid w:val="004845FE"/>
    <w:rsid w:val="004D39E1"/>
    <w:rsid w:val="004D3C50"/>
    <w:rsid w:val="004D5C7E"/>
    <w:rsid w:val="004F7586"/>
    <w:rsid w:val="005010A5"/>
    <w:rsid w:val="0050237D"/>
    <w:rsid w:val="00504524"/>
    <w:rsid w:val="00504739"/>
    <w:rsid w:val="00523AAB"/>
    <w:rsid w:val="00595B8D"/>
    <w:rsid w:val="00596374"/>
    <w:rsid w:val="00597E77"/>
    <w:rsid w:val="005A39BB"/>
    <w:rsid w:val="005A5E5B"/>
    <w:rsid w:val="005C59E2"/>
    <w:rsid w:val="005D7309"/>
    <w:rsid w:val="005D75DF"/>
    <w:rsid w:val="005E48F9"/>
    <w:rsid w:val="005E505C"/>
    <w:rsid w:val="006240AF"/>
    <w:rsid w:val="00636CF3"/>
    <w:rsid w:val="0064470C"/>
    <w:rsid w:val="00644D6B"/>
    <w:rsid w:val="00657A70"/>
    <w:rsid w:val="00660DEA"/>
    <w:rsid w:val="00660E18"/>
    <w:rsid w:val="00695BB7"/>
    <w:rsid w:val="006A4AFF"/>
    <w:rsid w:val="006C5D5B"/>
    <w:rsid w:val="006D7687"/>
    <w:rsid w:val="00712C35"/>
    <w:rsid w:val="007509FA"/>
    <w:rsid w:val="007638EB"/>
    <w:rsid w:val="007750E9"/>
    <w:rsid w:val="00780C8E"/>
    <w:rsid w:val="00797D75"/>
    <w:rsid w:val="007E0F04"/>
    <w:rsid w:val="00835D21"/>
    <w:rsid w:val="0085425D"/>
    <w:rsid w:val="008A4892"/>
    <w:rsid w:val="008A5761"/>
    <w:rsid w:val="008C5A4F"/>
    <w:rsid w:val="008E6A03"/>
    <w:rsid w:val="00923C08"/>
    <w:rsid w:val="00932122"/>
    <w:rsid w:val="0097747A"/>
    <w:rsid w:val="00990128"/>
    <w:rsid w:val="009C1DA9"/>
    <w:rsid w:val="009C6527"/>
    <w:rsid w:val="009D1A78"/>
    <w:rsid w:val="009D571C"/>
    <w:rsid w:val="00A03697"/>
    <w:rsid w:val="00A148E1"/>
    <w:rsid w:val="00A22ABA"/>
    <w:rsid w:val="00A234E4"/>
    <w:rsid w:val="00A65177"/>
    <w:rsid w:val="00A65BD5"/>
    <w:rsid w:val="00A95072"/>
    <w:rsid w:val="00AA6FA6"/>
    <w:rsid w:val="00AB72A3"/>
    <w:rsid w:val="00AE0797"/>
    <w:rsid w:val="00AE3F2D"/>
    <w:rsid w:val="00AF556A"/>
    <w:rsid w:val="00B145B4"/>
    <w:rsid w:val="00B66D6A"/>
    <w:rsid w:val="00B71E90"/>
    <w:rsid w:val="00B75348"/>
    <w:rsid w:val="00BA1A60"/>
    <w:rsid w:val="00BB7BD5"/>
    <w:rsid w:val="00BC0079"/>
    <w:rsid w:val="00BC3401"/>
    <w:rsid w:val="00BC5B39"/>
    <w:rsid w:val="00BF4708"/>
    <w:rsid w:val="00BF6043"/>
    <w:rsid w:val="00C510A5"/>
    <w:rsid w:val="00C55A32"/>
    <w:rsid w:val="00C63D2E"/>
    <w:rsid w:val="00C87B14"/>
    <w:rsid w:val="00CA5698"/>
    <w:rsid w:val="00CB3CBC"/>
    <w:rsid w:val="00CB5345"/>
    <w:rsid w:val="00CC1264"/>
    <w:rsid w:val="00CC6156"/>
    <w:rsid w:val="00CE2676"/>
    <w:rsid w:val="00CF075F"/>
    <w:rsid w:val="00D15167"/>
    <w:rsid w:val="00D27473"/>
    <w:rsid w:val="00D275F3"/>
    <w:rsid w:val="00D30AF2"/>
    <w:rsid w:val="00D5081C"/>
    <w:rsid w:val="00D9387F"/>
    <w:rsid w:val="00DC73FB"/>
    <w:rsid w:val="00DF7990"/>
    <w:rsid w:val="00E1620E"/>
    <w:rsid w:val="00E52EF4"/>
    <w:rsid w:val="00E62E0D"/>
    <w:rsid w:val="00EA07F4"/>
    <w:rsid w:val="00EA634B"/>
    <w:rsid w:val="00EB1016"/>
    <w:rsid w:val="00ED5203"/>
    <w:rsid w:val="00EF26D6"/>
    <w:rsid w:val="00F01304"/>
    <w:rsid w:val="00F06CCA"/>
    <w:rsid w:val="00F15D9F"/>
    <w:rsid w:val="00F240AD"/>
    <w:rsid w:val="00F348AB"/>
    <w:rsid w:val="00F575FC"/>
    <w:rsid w:val="00F60F58"/>
    <w:rsid w:val="00F75EF9"/>
    <w:rsid w:val="00F77CC8"/>
    <w:rsid w:val="00F91EB7"/>
    <w:rsid w:val="00F972C9"/>
    <w:rsid w:val="00FA221D"/>
    <w:rsid w:val="00FA4EA2"/>
    <w:rsid w:val="00FA6B1F"/>
    <w:rsid w:val="00FB79AB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6198"/>
  <w15:chartTrackingRefBased/>
  <w15:docId w15:val="{829A23F8-1606-4629-9531-8863450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23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7F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07F4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07F4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iPriority w:val="1"/>
    <w:qFormat/>
    <w:rsid w:val="00C510A5"/>
    <w:pPr>
      <w:widowControl w:val="0"/>
      <w:autoSpaceDE w:val="0"/>
      <w:autoSpaceDN w:val="0"/>
      <w:adjustRightInd w:val="0"/>
      <w:spacing w:after="0" w:line="240" w:lineRule="auto"/>
      <w:ind w:left="14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510A5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3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0356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2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A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AAB"/>
    <w:rPr>
      <w:rFonts w:ascii="Calibri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3697"/>
    <w:rPr>
      <w:color w:val="954F72" w:themeColor="followedHyperlink"/>
      <w:u w:val="single"/>
    </w:rPr>
  </w:style>
  <w:style w:type="paragraph" w:customStyle="1" w:styleId="Normal59">
    <w:name w:val="Normal_59"/>
    <w:qFormat/>
    <w:rsid w:val="00A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D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B53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basedOn w:val="DefaultParagraphFont"/>
    <w:rsid w:val="00FA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9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576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1.jpg@01D88556.95DA4120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cs3b@virginia.ed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earch.virginia.edu/human-research-protection-program/hrpp-citi-training" TargetMode="External"/><Relationship Id="rId24" Type="http://schemas.openxmlformats.org/officeDocument/2006/relationships/image" Target="media/image13.png"/><Relationship Id="rId5" Type="http://schemas.openxmlformats.org/officeDocument/2006/relationships/hyperlink" Target="https://hrpp.irb.virginia.edu/irbpro/index.cfm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://www.virginia.ed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hrpp.irb.virginia.edu/irbpro/index.cfm" TargetMode="External"/><Relationship Id="rId22" Type="http://schemas.openxmlformats.org/officeDocument/2006/relationships/hyperlink" Target="http://www.virginia.edu/vpr/irb/h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Susie R (srh)</dc:creator>
  <cp:keywords/>
  <dc:description/>
  <cp:lastModifiedBy>Sembrowich, Eileen (ecs3b)</cp:lastModifiedBy>
  <cp:revision>4</cp:revision>
  <cp:lastPrinted>2019-04-29T20:02:00Z</cp:lastPrinted>
  <dcterms:created xsi:type="dcterms:W3CDTF">2022-06-28T12:07:00Z</dcterms:created>
  <dcterms:modified xsi:type="dcterms:W3CDTF">2022-06-30T14:15:00Z</dcterms:modified>
</cp:coreProperties>
</file>