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8E" w:rsidRDefault="00B64EDC">
      <w:pPr>
        <w:pStyle w:val="BodyText"/>
        <w:rPr>
          <w:b/>
          <w:sz w:val="22"/>
        </w:rPr>
      </w:pPr>
      <w:r>
        <w:rPr>
          <w:b/>
          <w:sz w:val="22"/>
        </w:rPr>
        <w:t xml:space="preserve"> </w:t>
      </w:r>
      <w:r w:rsidR="00654A8E">
        <w:rPr>
          <w:b/>
          <w:sz w:val="22"/>
        </w:rPr>
        <w:t>OBJECTIVE</w:t>
      </w:r>
    </w:p>
    <w:p w:rsidR="00654A8E" w:rsidRDefault="00654A8E">
      <w:pPr>
        <w:pStyle w:val="BodyText"/>
        <w:rPr>
          <w:sz w:val="22"/>
        </w:rPr>
      </w:pPr>
      <w:r>
        <w:rPr>
          <w:sz w:val="22"/>
        </w:rPr>
        <w:t>To define the pu</w:t>
      </w:r>
      <w:r w:rsidR="00B11915">
        <w:rPr>
          <w:sz w:val="22"/>
        </w:rPr>
        <w:t>rpose and function of the PAM working group</w:t>
      </w:r>
      <w:r w:rsidR="006032C0">
        <w:rPr>
          <w:sz w:val="22"/>
        </w:rPr>
        <w:t>.</w:t>
      </w:r>
    </w:p>
    <w:p w:rsidR="00654A8E" w:rsidRDefault="00654A8E">
      <w:pPr>
        <w:pStyle w:val="BodyText"/>
        <w:rPr>
          <w:b/>
          <w:sz w:val="22"/>
        </w:rPr>
      </w:pPr>
    </w:p>
    <w:p w:rsidR="00654A8E" w:rsidRDefault="00654A8E">
      <w:pPr>
        <w:pStyle w:val="BodyText"/>
        <w:rPr>
          <w:b/>
          <w:sz w:val="22"/>
        </w:rPr>
      </w:pPr>
      <w:r>
        <w:rPr>
          <w:b/>
          <w:sz w:val="22"/>
        </w:rPr>
        <w:t xml:space="preserve">RESPONSIBILITY </w:t>
      </w:r>
    </w:p>
    <w:p w:rsidR="00654A8E" w:rsidRDefault="00B11915">
      <w:pPr>
        <w:pStyle w:val="BodyText"/>
        <w:rPr>
          <w:sz w:val="22"/>
        </w:rPr>
      </w:pPr>
      <w:r>
        <w:rPr>
          <w:sz w:val="22"/>
        </w:rPr>
        <w:t>The PAM working group</w:t>
      </w:r>
      <w:r w:rsidR="00654A8E">
        <w:rPr>
          <w:sz w:val="22"/>
        </w:rPr>
        <w:t xml:space="preserve"> </w:t>
      </w:r>
      <w:r>
        <w:rPr>
          <w:sz w:val="22"/>
        </w:rPr>
        <w:t>membership consists of</w:t>
      </w:r>
      <w:r w:rsidR="00654A8E">
        <w:rPr>
          <w:sz w:val="22"/>
        </w:rPr>
        <w:t>:</w:t>
      </w:r>
    </w:p>
    <w:p w:rsidR="00654A8E" w:rsidRDefault="00CC5703" w:rsidP="00B11915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Research Compliance</w:t>
      </w:r>
      <w:r w:rsidR="006F177F">
        <w:rPr>
          <w:sz w:val="22"/>
        </w:rPr>
        <w:t xml:space="preserve"> Monitors</w:t>
      </w:r>
    </w:p>
    <w:p w:rsidR="00654A8E" w:rsidRDefault="00654A8E" w:rsidP="00B11915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School of Medicine Clinical Trials Office Educator and </w:t>
      </w:r>
      <w:r w:rsidR="00B11915">
        <w:rPr>
          <w:sz w:val="22"/>
        </w:rPr>
        <w:t>Director</w:t>
      </w:r>
    </w:p>
    <w:p w:rsidR="00654A8E" w:rsidRDefault="00D110EC" w:rsidP="00B11915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Senior </w:t>
      </w:r>
      <w:r w:rsidR="00654A8E">
        <w:rPr>
          <w:sz w:val="22"/>
        </w:rPr>
        <w:t xml:space="preserve">Associate VP </w:t>
      </w:r>
      <w:r w:rsidR="0003401F">
        <w:rPr>
          <w:sz w:val="22"/>
        </w:rPr>
        <w:t>for Research</w:t>
      </w:r>
    </w:p>
    <w:p w:rsidR="00654A8E" w:rsidRDefault="00654A8E">
      <w:pPr>
        <w:pStyle w:val="BodyText"/>
        <w:rPr>
          <w:sz w:val="22"/>
        </w:rPr>
      </w:pPr>
    </w:p>
    <w:p w:rsidR="00654A8E" w:rsidRDefault="006F177F">
      <w:pPr>
        <w:pStyle w:val="BodyText"/>
        <w:rPr>
          <w:sz w:val="22"/>
        </w:rPr>
      </w:pPr>
      <w:r>
        <w:rPr>
          <w:sz w:val="22"/>
        </w:rPr>
        <w:t xml:space="preserve">The </w:t>
      </w:r>
      <w:r w:rsidR="00CC5703">
        <w:rPr>
          <w:sz w:val="22"/>
        </w:rPr>
        <w:t>Research Compliance</w:t>
      </w:r>
      <w:r>
        <w:rPr>
          <w:sz w:val="22"/>
        </w:rPr>
        <w:t xml:space="preserve"> Monitors</w:t>
      </w:r>
      <w:r w:rsidR="00654A8E">
        <w:rPr>
          <w:sz w:val="22"/>
        </w:rPr>
        <w:t xml:space="preserve"> and the </w:t>
      </w:r>
      <w:r w:rsidR="00B7055C">
        <w:rPr>
          <w:sz w:val="22"/>
        </w:rPr>
        <w:t xml:space="preserve">SOM CTO </w:t>
      </w:r>
      <w:r w:rsidR="00654A8E">
        <w:rPr>
          <w:sz w:val="22"/>
        </w:rPr>
        <w:t xml:space="preserve">Educator will be responsible for creating the reports that </w:t>
      </w:r>
      <w:proofErr w:type="gramStart"/>
      <w:r w:rsidR="00654A8E">
        <w:rPr>
          <w:sz w:val="22"/>
        </w:rPr>
        <w:t>are submitted</w:t>
      </w:r>
      <w:proofErr w:type="gramEnd"/>
      <w:r w:rsidR="00654A8E">
        <w:rPr>
          <w:sz w:val="22"/>
        </w:rPr>
        <w:t xml:space="preserve"> to the </w:t>
      </w:r>
      <w:r w:rsidR="00B11915">
        <w:rPr>
          <w:sz w:val="22"/>
        </w:rPr>
        <w:t>group</w:t>
      </w:r>
      <w:r w:rsidR="00654A8E">
        <w:rPr>
          <w:sz w:val="22"/>
        </w:rPr>
        <w:t xml:space="preserve"> for review.</w:t>
      </w:r>
    </w:p>
    <w:p w:rsidR="00654A8E" w:rsidRDefault="00654A8E">
      <w:pPr>
        <w:pStyle w:val="BodyText"/>
        <w:rPr>
          <w:sz w:val="22"/>
        </w:rPr>
      </w:pPr>
    </w:p>
    <w:p w:rsidR="00654A8E" w:rsidRDefault="00654A8E">
      <w:pPr>
        <w:pStyle w:val="BodyText"/>
        <w:rPr>
          <w:sz w:val="22"/>
        </w:rPr>
      </w:pPr>
    </w:p>
    <w:p w:rsidR="00654A8E" w:rsidRDefault="00654A8E">
      <w:pPr>
        <w:pStyle w:val="BodyText"/>
        <w:rPr>
          <w:b/>
          <w:sz w:val="22"/>
        </w:rPr>
      </w:pPr>
      <w:r>
        <w:rPr>
          <w:b/>
          <w:sz w:val="22"/>
        </w:rPr>
        <w:t>PROCEDURE:</w:t>
      </w:r>
    </w:p>
    <w:p w:rsidR="00654A8E" w:rsidRDefault="00654A8E">
      <w:pPr>
        <w:pStyle w:val="BodyText"/>
        <w:rPr>
          <w:b/>
          <w:sz w:val="22"/>
        </w:rPr>
      </w:pPr>
    </w:p>
    <w:p w:rsidR="00654A8E" w:rsidRDefault="00654A8E" w:rsidP="00B11915">
      <w:pPr>
        <w:pStyle w:val="BodyText"/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 xml:space="preserve">The </w:t>
      </w:r>
      <w:r w:rsidR="00B11915">
        <w:rPr>
          <w:bCs/>
          <w:sz w:val="22"/>
        </w:rPr>
        <w:t>PAM working group</w:t>
      </w:r>
      <w:r>
        <w:rPr>
          <w:bCs/>
          <w:sz w:val="22"/>
        </w:rPr>
        <w:t xml:space="preserve"> will meet on the </w:t>
      </w:r>
      <w:r w:rsidR="00A10696">
        <w:rPr>
          <w:bCs/>
          <w:sz w:val="22"/>
        </w:rPr>
        <w:t>second</w:t>
      </w:r>
      <w:r>
        <w:rPr>
          <w:bCs/>
          <w:sz w:val="22"/>
        </w:rPr>
        <w:t xml:space="preserve"> Wednesday of each month to review all PAM and education reports conducted the previous month.</w:t>
      </w:r>
      <w:r w:rsidR="00696D00">
        <w:rPr>
          <w:bCs/>
          <w:sz w:val="22"/>
        </w:rPr>
        <w:t xml:space="preserve">  The </w:t>
      </w:r>
      <w:proofErr w:type="gramStart"/>
      <w:r w:rsidR="00696D00">
        <w:rPr>
          <w:bCs/>
          <w:sz w:val="22"/>
        </w:rPr>
        <w:t xml:space="preserve">PAM reports will be submitted </w:t>
      </w:r>
      <w:r w:rsidR="00164DFC">
        <w:rPr>
          <w:bCs/>
          <w:sz w:val="22"/>
        </w:rPr>
        <w:t xml:space="preserve">to the group </w:t>
      </w:r>
      <w:r w:rsidR="00696D00">
        <w:rPr>
          <w:bCs/>
          <w:sz w:val="22"/>
        </w:rPr>
        <w:t xml:space="preserve">by the </w:t>
      </w:r>
      <w:r w:rsidR="00CC5703">
        <w:rPr>
          <w:bCs/>
          <w:sz w:val="22"/>
        </w:rPr>
        <w:t xml:space="preserve">Research Compliance </w:t>
      </w:r>
      <w:r w:rsidR="007A5117">
        <w:rPr>
          <w:bCs/>
          <w:sz w:val="22"/>
        </w:rPr>
        <w:t>M</w:t>
      </w:r>
      <w:r w:rsidR="00696D00">
        <w:rPr>
          <w:bCs/>
          <w:sz w:val="22"/>
        </w:rPr>
        <w:t>onitors</w:t>
      </w:r>
      <w:proofErr w:type="gramEnd"/>
      <w:r w:rsidR="00696D00">
        <w:rPr>
          <w:bCs/>
          <w:sz w:val="22"/>
        </w:rPr>
        <w:t xml:space="preserve">.   The </w:t>
      </w:r>
      <w:proofErr w:type="gramStart"/>
      <w:r w:rsidR="00696D00">
        <w:rPr>
          <w:bCs/>
          <w:sz w:val="22"/>
        </w:rPr>
        <w:t xml:space="preserve">education reports will be submitted by the </w:t>
      </w:r>
      <w:r w:rsidR="00B7055C">
        <w:rPr>
          <w:bCs/>
          <w:sz w:val="22"/>
        </w:rPr>
        <w:t>SOM CTO Educator</w:t>
      </w:r>
      <w:proofErr w:type="gramEnd"/>
      <w:r w:rsidR="00696D00">
        <w:rPr>
          <w:bCs/>
          <w:sz w:val="22"/>
        </w:rPr>
        <w:t>.</w:t>
      </w:r>
    </w:p>
    <w:p w:rsidR="00654A8E" w:rsidRDefault="00654A8E">
      <w:pPr>
        <w:pStyle w:val="BodyText"/>
        <w:rPr>
          <w:bCs/>
          <w:sz w:val="22"/>
        </w:rPr>
      </w:pPr>
    </w:p>
    <w:p w:rsidR="00B11915" w:rsidRDefault="00654A8E" w:rsidP="00B11915">
      <w:pPr>
        <w:pStyle w:val="BodyText"/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 xml:space="preserve">The </w:t>
      </w:r>
      <w:r w:rsidR="00B11915">
        <w:rPr>
          <w:bCs/>
          <w:sz w:val="22"/>
        </w:rPr>
        <w:t>group</w:t>
      </w:r>
      <w:r>
        <w:rPr>
          <w:bCs/>
          <w:sz w:val="22"/>
        </w:rPr>
        <w:t xml:space="preserve"> will review each report</w:t>
      </w:r>
      <w:r w:rsidR="00696D00">
        <w:rPr>
          <w:bCs/>
          <w:sz w:val="22"/>
        </w:rPr>
        <w:t xml:space="preserve"> considering the following:</w:t>
      </w:r>
      <w:r>
        <w:rPr>
          <w:bCs/>
          <w:sz w:val="22"/>
        </w:rPr>
        <w:t xml:space="preserve">   </w:t>
      </w:r>
    </w:p>
    <w:p w:rsidR="00B11915" w:rsidRDefault="00B11915" w:rsidP="00B11915">
      <w:pPr>
        <w:pStyle w:val="BodyText"/>
        <w:rPr>
          <w:bCs/>
          <w:sz w:val="22"/>
        </w:rPr>
      </w:pPr>
    </w:p>
    <w:p w:rsidR="00B11915" w:rsidRDefault="00B11915" w:rsidP="00B11915">
      <w:pPr>
        <w:pStyle w:val="BodyText"/>
        <w:numPr>
          <w:ilvl w:val="1"/>
          <w:numId w:val="16"/>
        </w:numPr>
        <w:rPr>
          <w:bCs/>
          <w:sz w:val="22"/>
        </w:rPr>
      </w:pPr>
      <w:r>
        <w:rPr>
          <w:bCs/>
          <w:sz w:val="22"/>
        </w:rPr>
        <w:t>Additional recommendations and/or educational needs</w:t>
      </w:r>
      <w:r w:rsidR="001B4ECB">
        <w:rPr>
          <w:bCs/>
          <w:sz w:val="22"/>
        </w:rPr>
        <w:t>.</w:t>
      </w:r>
    </w:p>
    <w:p w:rsidR="00B11915" w:rsidRDefault="00B11915" w:rsidP="00B11915">
      <w:pPr>
        <w:pStyle w:val="BodyText"/>
        <w:numPr>
          <w:ilvl w:val="1"/>
          <w:numId w:val="16"/>
        </w:numPr>
        <w:rPr>
          <w:bCs/>
          <w:sz w:val="22"/>
        </w:rPr>
      </w:pPr>
      <w:r>
        <w:rPr>
          <w:bCs/>
          <w:sz w:val="22"/>
        </w:rPr>
        <w:t>Findings that the full IRB committee should address</w:t>
      </w:r>
      <w:r w:rsidR="001B4ECB">
        <w:rPr>
          <w:bCs/>
          <w:sz w:val="22"/>
        </w:rPr>
        <w:t>.</w:t>
      </w:r>
    </w:p>
    <w:p w:rsidR="00B11915" w:rsidRDefault="00B11915" w:rsidP="00B11915">
      <w:pPr>
        <w:pStyle w:val="BodyText"/>
        <w:numPr>
          <w:ilvl w:val="1"/>
          <w:numId w:val="16"/>
        </w:numPr>
        <w:rPr>
          <w:bCs/>
          <w:sz w:val="22"/>
        </w:rPr>
      </w:pPr>
      <w:r>
        <w:rPr>
          <w:bCs/>
          <w:sz w:val="22"/>
        </w:rPr>
        <w:t>Trends or findings with service centers or departments (</w:t>
      </w:r>
      <w:r w:rsidR="001B4ECB">
        <w:rPr>
          <w:bCs/>
          <w:sz w:val="22"/>
        </w:rPr>
        <w:t>CRU</w:t>
      </w:r>
      <w:r>
        <w:rPr>
          <w:bCs/>
          <w:sz w:val="22"/>
        </w:rPr>
        <w:t>, Cancer Center, Pharmacy, et</w:t>
      </w:r>
      <w:r w:rsidR="001B4ECB">
        <w:rPr>
          <w:bCs/>
          <w:sz w:val="22"/>
        </w:rPr>
        <w:t>c.</w:t>
      </w:r>
      <w:r>
        <w:rPr>
          <w:bCs/>
          <w:sz w:val="22"/>
        </w:rPr>
        <w:t>)</w:t>
      </w:r>
    </w:p>
    <w:p w:rsidR="00164DFC" w:rsidRDefault="00B11915" w:rsidP="00164DFC">
      <w:pPr>
        <w:pStyle w:val="BodyText"/>
        <w:numPr>
          <w:ilvl w:val="1"/>
          <w:numId w:val="16"/>
        </w:numPr>
        <w:rPr>
          <w:bCs/>
          <w:sz w:val="22"/>
        </w:rPr>
      </w:pPr>
      <w:r>
        <w:rPr>
          <w:bCs/>
          <w:sz w:val="22"/>
        </w:rPr>
        <w:t>Suggestions for policy and or procedural changes as needed</w:t>
      </w:r>
      <w:r w:rsidR="001B4ECB">
        <w:rPr>
          <w:bCs/>
          <w:sz w:val="22"/>
        </w:rPr>
        <w:t>.</w:t>
      </w:r>
    </w:p>
    <w:p w:rsidR="00B11915" w:rsidRDefault="00B11915" w:rsidP="00B11915">
      <w:pPr>
        <w:pStyle w:val="BodyText"/>
        <w:ind w:left="360"/>
        <w:rPr>
          <w:bCs/>
          <w:sz w:val="22"/>
        </w:rPr>
      </w:pPr>
    </w:p>
    <w:p w:rsidR="00B11915" w:rsidRDefault="00B11915" w:rsidP="00B11915">
      <w:pPr>
        <w:pStyle w:val="BodyText"/>
        <w:rPr>
          <w:bCs/>
          <w:sz w:val="22"/>
        </w:rPr>
      </w:pPr>
    </w:p>
    <w:p w:rsidR="006032C0" w:rsidRDefault="00654A8E" w:rsidP="006032C0">
      <w:pPr>
        <w:pStyle w:val="BodyText"/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 xml:space="preserve">Any </w:t>
      </w:r>
      <w:r w:rsidR="0003401F">
        <w:rPr>
          <w:bCs/>
          <w:sz w:val="22"/>
        </w:rPr>
        <w:t xml:space="preserve">IRB-HSR </w:t>
      </w:r>
      <w:r>
        <w:rPr>
          <w:bCs/>
          <w:sz w:val="22"/>
        </w:rPr>
        <w:t xml:space="preserve">questions or concerns that are identified or any protocols with serious compliance issues will be submitted by the </w:t>
      </w:r>
      <w:r w:rsidR="00B11915">
        <w:rPr>
          <w:bCs/>
          <w:sz w:val="22"/>
        </w:rPr>
        <w:t>PAM working group</w:t>
      </w:r>
      <w:r w:rsidR="00F44E4E">
        <w:rPr>
          <w:bCs/>
          <w:sz w:val="22"/>
        </w:rPr>
        <w:t xml:space="preserve"> to the </w:t>
      </w:r>
      <w:r w:rsidR="0003401F">
        <w:rPr>
          <w:bCs/>
          <w:sz w:val="22"/>
        </w:rPr>
        <w:t xml:space="preserve">IRB-HSR </w:t>
      </w:r>
      <w:r w:rsidR="00F44E4E">
        <w:rPr>
          <w:bCs/>
          <w:sz w:val="22"/>
        </w:rPr>
        <w:t xml:space="preserve">PAM </w:t>
      </w:r>
      <w:r w:rsidR="0003401F">
        <w:rPr>
          <w:bCs/>
          <w:sz w:val="22"/>
        </w:rPr>
        <w:t>Advisory Committee</w:t>
      </w:r>
      <w:r w:rsidR="001B4ECB">
        <w:rPr>
          <w:bCs/>
          <w:sz w:val="22"/>
        </w:rPr>
        <w:t>.</w:t>
      </w:r>
    </w:p>
    <w:p w:rsidR="001B4ECB" w:rsidRDefault="001B4ECB" w:rsidP="001B4ECB">
      <w:pPr>
        <w:pStyle w:val="BodyText"/>
        <w:rPr>
          <w:bCs/>
          <w:sz w:val="22"/>
        </w:rPr>
      </w:pPr>
    </w:p>
    <w:p w:rsidR="00654A8E" w:rsidRPr="00A4487C" w:rsidRDefault="006032C0">
      <w:pPr>
        <w:pStyle w:val="BodyText"/>
        <w:numPr>
          <w:ilvl w:val="0"/>
          <w:numId w:val="16"/>
        </w:numPr>
        <w:rPr>
          <w:sz w:val="22"/>
        </w:rPr>
      </w:pPr>
      <w:r>
        <w:rPr>
          <w:bCs/>
          <w:sz w:val="22"/>
        </w:rPr>
        <w:t xml:space="preserve">The PAM working group will assign a </w:t>
      </w:r>
      <w:r w:rsidR="00A4487C">
        <w:rPr>
          <w:bCs/>
          <w:sz w:val="22"/>
        </w:rPr>
        <w:t>criticality score to the findings utilizing the following rating scale:</w:t>
      </w:r>
    </w:p>
    <w:p w:rsidR="00A4487C" w:rsidRDefault="00A4487C" w:rsidP="00A4487C">
      <w:pPr>
        <w:pStyle w:val="BodyText"/>
        <w:rPr>
          <w:sz w:val="22"/>
        </w:rPr>
      </w:pPr>
    </w:p>
    <w:p w:rsidR="00A4487C" w:rsidRDefault="00A4487C" w:rsidP="00A4487C">
      <w:pPr>
        <w:pStyle w:val="BodyText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Exceptional</w:t>
      </w:r>
      <w:r w:rsidR="002447D9">
        <w:rPr>
          <w:bCs/>
          <w:sz w:val="22"/>
        </w:rPr>
        <w:t xml:space="preserve"> </w:t>
      </w:r>
      <w:r w:rsidR="002447D9" w:rsidRPr="009B2D31">
        <w:rPr>
          <w:bCs/>
          <w:sz w:val="22"/>
        </w:rPr>
        <w:t>(Category 1)</w:t>
      </w:r>
      <w:r w:rsidRPr="009B2D31">
        <w:rPr>
          <w:bCs/>
          <w:sz w:val="22"/>
        </w:rPr>
        <w:t>:</w:t>
      </w:r>
      <w:r>
        <w:rPr>
          <w:bCs/>
          <w:sz w:val="22"/>
        </w:rPr>
        <w:t xml:space="preserve">   Regulatory documents complete, evidence of consistent protocol compliance and source documentation.  Evidence of research understanding and compliance</w:t>
      </w:r>
      <w:r w:rsidR="001B4ECB">
        <w:rPr>
          <w:bCs/>
          <w:sz w:val="22"/>
        </w:rPr>
        <w:t>.</w:t>
      </w:r>
    </w:p>
    <w:p w:rsidR="00A4487C" w:rsidRPr="009B2D31" w:rsidRDefault="00A4487C" w:rsidP="00A4487C">
      <w:pPr>
        <w:pStyle w:val="BodyText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lastRenderedPageBreak/>
        <w:t>Satisfactory</w:t>
      </w:r>
      <w:r w:rsidR="002447D9">
        <w:rPr>
          <w:bCs/>
          <w:sz w:val="22"/>
        </w:rPr>
        <w:t xml:space="preserve"> </w:t>
      </w:r>
      <w:r w:rsidR="002447D9" w:rsidRPr="009B2D31">
        <w:rPr>
          <w:bCs/>
          <w:sz w:val="22"/>
        </w:rPr>
        <w:t>(Category 1-2)</w:t>
      </w:r>
      <w:r w:rsidRPr="009B2D31">
        <w:rPr>
          <w:bCs/>
          <w:sz w:val="22"/>
        </w:rPr>
        <w:t>:   Few minor deviations noted</w:t>
      </w:r>
      <w:r w:rsidR="002447D9" w:rsidRPr="009B2D31">
        <w:rPr>
          <w:bCs/>
          <w:sz w:val="22"/>
        </w:rPr>
        <w:t xml:space="preserve"> or major deviation with evidence corrective actions are in place and overall assessment of study conduct is good</w:t>
      </w:r>
      <w:r w:rsidRPr="009B2D31">
        <w:rPr>
          <w:bCs/>
          <w:sz w:val="22"/>
        </w:rPr>
        <w:t xml:space="preserve">.   Education </w:t>
      </w:r>
      <w:proofErr w:type="gramStart"/>
      <w:r w:rsidRPr="009B2D31">
        <w:rPr>
          <w:bCs/>
          <w:sz w:val="22"/>
        </w:rPr>
        <w:t>may be recommended</w:t>
      </w:r>
      <w:proofErr w:type="gramEnd"/>
      <w:r w:rsidRPr="009B2D31">
        <w:rPr>
          <w:bCs/>
          <w:sz w:val="22"/>
        </w:rPr>
        <w:t>.</w:t>
      </w:r>
    </w:p>
    <w:p w:rsidR="00A4487C" w:rsidRPr="009B2D31" w:rsidRDefault="00A4487C" w:rsidP="00A4487C">
      <w:pPr>
        <w:pStyle w:val="BodyText"/>
        <w:numPr>
          <w:ilvl w:val="0"/>
          <w:numId w:val="20"/>
        </w:numPr>
        <w:rPr>
          <w:bCs/>
          <w:sz w:val="22"/>
        </w:rPr>
      </w:pPr>
      <w:r w:rsidRPr="009B2D31">
        <w:rPr>
          <w:bCs/>
          <w:sz w:val="22"/>
        </w:rPr>
        <w:t>Marginal</w:t>
      </w:r>
      <w:r w:rsidR="002447D9" w:rsidRPr="009B2D31">
        <w:rPr>
          <w:bCs/>
          <w:sz w:val="22"/>
        </w:rPr>
        <w:t xml:space="preserve"> (Category 2)</w:t>
      </w:r>
      <w:r w:rsidRPr="009B2D31">
        <w:rPr>
          <w:bCs/>
          <w:sz w:val="22"/>
        </w:rPr>
        <w:t xml:space="preserve">:  Needs follow-up.   At least one major deviation noted or many minor.  Education </w:t>
      </w:r>
      <w:r w:rsidR="00B64EDC" w:rsidRPr="009B2D31">
        <w:rPr>
          <w:bCs/>
          <w:sz w:val="22"/>
        </w:rPr>
        <w:t>may be</w:t>
      </w:r>
      <w:r w:rsidRPr="009B2D31">
        <w:rPr>
          <w:bCs/>
          <w:sz w:val="22"/>
        </w:rPr>
        <w:t xml:space="preserve"> required.   Re-review will occur in </w:t>
      </w:r>
      <w:r w:rsidR="006F177F" w:rsidRPr="009B2D31">
        <w:rPr>
          <w:bCs/>
          <w:sz w:val="22"/>
        </w:rPr>
        <w:t>3-6 months, as determined by the PAM working group.</w:t>
      </w:r>
    </w:p>
    <w:p w:rsidR="00A4487C" w:rsidRPr="009B2D31" w:rsidRDefault="00A4487C" w:rsidP="00A4487C">
      <w:pPr>
        <w:pStyle w:val="BodyText"/>
        <w:numPr>
          <w:ilvl w:val="0"/>
          <w:numId w:val="20"/>
        </w:numPr>
        <w:rPr>
          <w:bCs/>
          <w:sz w:val="22"/>
        </w:rPr>
      </w:pPr>
      <w:r w:rsidRPr="009B2D31">
        <w:rPr>
          <w:bCs/>
          <w:sz w:val="22"/>
        </w:rPr>
        <w:t>Unacceptable</w:t>
      </w:r>
      <w:r w:rsidR="002447D9" w:rsidRPr="009B2D31">
        <w:rPr>
          <w:bCs/>
          <w:sz w:val="22"/>
        </w:rPr>
        <w:t xml:space="preserve"> (Category 2-3)</w:t>
      </w:r>
      <w:r w:rsidRPr="009B2D31">
        <w:rPr>
          <w:bCs/>
          <w:sz w:val="22"/>
        </w:rPr>
        <w:t xml:space="preserve">:  Extremely deficient review, or after education and re-review, non-compliance is still evident or the degree of subject risk is uncertain.  </w:t>
      </w:r>
    </w:p>
    <w:p w:rsidR="00A4487C" w:rsidRPr="009B2D31" w:rsidRDefault="00A4487C" w:rsidP="00A4487C">
      <w:pPr>
        <w:pStyle w:val="BodyText"/>
        <w:ind w:left="720"/>
        <w:rPr>
          <w:bCs/>
          <w:sz w:val="22"/>
        </w:rPr>
      </w:pPr>
    </w:p>
    <w:p w:rsidR="00A4487C" w:rsidRDefault="00A4487C" w:rsidP="00A4487C">
      <w:pPr>
        <w:pStyle w:val="BodyText"/>
        <w:ind w:left="720"/>
        <w:rPr>
          <w:bCs/>
          <w:sz w:val="22"/>
        </w:rPr>
      </w:pPr>
      <w:r w:rsidRPr="009B2D31">
        <w:rPr>
          <w:bCs/>
          <w:sz w:val="22"/>
        </w:rPr>
        <w:t xml:space="preserve">The ratings </w:t>
      </w:r>
      <w:proofErr w:type="gramStart"/>
      <w:r w:rsidRPr="009B2D31">
        <w:rPr>
          <w:bCs/>
          <w:sz w:val="22"/>
        </w:rPr>
        <w:t>will be used</w:t>
      </w:r>
      <w:proofErr w:type="gramEnd"/>
      <w:r w:rsidRPr="009B2D31">
        <w:rPr>
          <w:bCs/>
          <w:sz w:val="22"/>
        </w:rPr>
        <w:t xml:space="preserve"> for internal reporting to the IRB-HSR</w:t>
      </w:r>
      <w:bookmarkStart w:id="0" w:name="_GoBack"/>
      <w:bookmarkEnd w:id="0"/>
      <w:r>
        <w:rPr>
          <w:bCs/>
          <w:sz w:val="22"/>
        </w:rPr>
        <w:t xml:space="preserve"> and for statistical reporting only.</w:t>
      </w:r>
    </w:p>
    <w:p w:rsidR="00A4487C" w:rsidRDefault="00A4487C" w:rsidP="00A4487C">
      <w:pPr>
        <w:pStyle w:val="BodyText"/>
        <w:ind w:left="720"/>
        <w:rPr>
          <w:bCs/>
          <w:sz w:val="22"/>
        </w:rPr>
      </w:pPr>
    </w:p>
    <w:p w:rsidR="00A4487C" w:rsidRDefault="00A4487C" w:rsidP="00A4487C">
      <w:pPr>
        <w:pStyle w:val="BodyText"/>
        <w:ind w:left="720"/>
        <w:rPr>
          <w:bCs/>
          <w:sz w:val="22"/>
        </w:rPr>
      </w:pPr>
      <w:r>
        <w:rPr>
          <w:bCs/>
          <w:sz w:val="22"/>
        </w:rPr>
        <w:t>Any studies deemed unacceptable by the PAM working group will fall back into category 3</w:t>
      </w:r>
      <w:r w:rsidR="003B742E">
        <w:rPr>
          <w:bCs/>
          <w:sz w:val="22"/>
        </w:rPr>
        <w:t>.</w:t>
      </w:r>
      <w:r>
        <w:rPr>
          <w:bCs/>
          <w:sz w:val="22"/>
        </w:rPr>
        <w:t xml:space="preserve"> </w:t>
      </w:r>
    </w:p>
    <w:p w:rsidR="00A4487C" w:rsidRPr="00A4487C" w:rsidRDefault="00A4487C" w:rsidP="00A4487C">
      <w:pPr>
        <w:pStyle w:val="BodyText"/>
        <w:ind w:left="720"/>
        <w:rPr>
          <w:bCs/>
          <w:sz w:val="22"/>
        </w:rPr>
      </w:pPr>
    </w:p>
    <w:p w:rsidR="00A4487C" w:rsidRDefault="00A4487C" w:rsidP="00A4487C">
      <w:pPr>
        <w:pStyle w:val="BodyText"/>
        <w:rPr>
          <w:sz w:val="22"/>
        </w:rPr>
      </w:pPr>
    </w:p>
    <w:p w:rsidR="00A4487C" w:rsidRDefault="00A4487C" w:rsidP="00A4487C">
      <w:pPr>
        <w:pStyle w:val="BodyText"/>
        <w:ind w:left="720"/>
        <w:rPr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                                                </w:t>
      </w:r>
    </w:p>
    <w:p w:rsidR="00654A8E" w:rsidRDefault="00654A8E">
      <w:pPr>
        <w:pStyle w:val="BodyText"/>
        <w:rPr>
          <w:b/>
          <w:sz w:val="22"/>
        </w:rPr>
      </w:pPr>
    </w:p>
    <w:p w:rsidR="00654A8E" w:rsidRDefault="00654A8E">
      <w:pPr>
        <w:pStyle w:val="BodyText"/>
        <w:ind w:firstLine="720"/>
        <w:rPr>
          <w:sz w:val="22"/>
        </w:rPr>
      </w:pPr>
    </w:p>
    <w:p w:rsidR="00654A8E" w:rsidRDefault="00654A8E">
      <w:pPr>
        <w:pStyle w:val="BodyText"/>
        <w:rPr>
          <w:b/>
          <w:sz w:val="22"/>
        </w:rPr>
      </w:pPr>
    </w:p>
    <w:p w:rsidR="00654A8E" w:rsidRDefault="00654A8E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REFERENCES:</w:t>
      </w:r>
      <w:r w:rsidR="00F44E4E">
        <w:rPr>
          <w:b/>
          <w:sz w:val="22"/>
          <w:szCs w:val="22"/>
        </w:rPr>
        <w:t xml:space="preserve">  </w:t>
      </w:r>
      <w:r w:rsidR="00F44E4E">
        <w:rPr>
          <w:sz w:val="22"/>
          <w:szCs w:val="22"/>
        </w:rPr>
        <w:t>none</w:t>
      </w:r>
    </w:p>
    <w:sectPr w:rsidR="00654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1296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CB" w:rsidRDefault="004D34CB">
      <w:r>
        <w:separator/>
      </w:r>
    </w:p>
  </w:endnote>
  <w:endnote w:type="continuationSeparator" w:id="0">
    <w:p w:rsidR="004D34CB" w:rsidRDefault="004D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E7" w:rsidRDefault="00DE4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43E7" w:rsidRDefault="00DE4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61" w:rsidRDefault="00A41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61" w:rsidRDefault="00A41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CB" w:rsidRDefault="004D34CB">
      <w:r>
        <w:separator/>
      </w:r>
    </w:p>
  </w:footnote>
  <w:footnote w:type="continuationSeparator" w:id="0">
    <w:p w:rsidR="004D34CB" w:rsidRDefault="004D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61" w:rsidRDefault="00A41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E7" w:rsidRDefault="00DE43E7">
    <w:pPr>
      <w:pStyle w:val="Header"/>
    </w:pPr>
  </w:p>
  <w:p w:rsidR="00DE43E7" w:rsidRDefault="00DE4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721"/>
      <w:gridCol w:w="2489"/>
      <w:gridCol w:w="1600"/>
      <w:gridCol w:w="3022"/>
    </w:tblGrid>
    <w:tr w:rsidR="00DE43E7">
      <w:trPr>
        <w:cantSplit/>
        <w:trHeight w:val="300"/>
      </w:trPr>
      <w:tc>
        <w:tcPr>
          <w:tcW w:w="8832" w:type="dxa"/>
          <w:gridSpan w:val="4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rPr>
              <w:b/>
            </w:rPr>
          </w:pPr>
          <w:r>
            <w:rPr>
              <w:b/>
            </w:rPr>
            <w:t xml:space="preserve">Department:  </w:t>
          </w:r>
          <w:r>
            <w:rPr>
              <w:b/>
              <w:sz w:val="22"/>
            </w:rPr>
            <w:t>Post Approval Monitoring</w:t>
          </w:r>
          <w:r w:rsidR="00F60634">
            <w:rPr>
              <w:b/>
              <w:sz w:val="22"/>
            </w:rPr>
            <w:t xml:space="preserve"> and Education</w:t>
          </w:r>
        </w:p>
      </w:tc>
    </w:tr>
    <w:tr w:rsidR="00DE43E7">
      <w:trPr>
        <w:cantSplit/>
        <w:trHeight w:val="300"/>
      </w:trPr>
      <w:tc>
        <w:tcPr>
          <w:tcW w:w="172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</w:tcPr>
        <w:p w:rsidR="00DE43E7" w:rsidRDefault="002F1191" w:rsidP="008702CF">
          <w:pPr>
            <w:pStyle w:val="Enumeration"/>
            <w:tabs>
              <w:tab w:val="clear" w:pos="720"/>
              <w:tab w:val="left" w:pos="0"/>
            </w:tabs>
            <w:ind w:left="0" w:firstLine="0"/>
            <w:rPr>
              <w:b/>
            </w:rPr>
          </w:pPr>
          <w:r>
            <w:rPr>
              <w:b/>
            </w:rPr>
            <w:t>AG</w:t>
          </w:r>
          <w:r w:rsidR="00DE43E7">
            <w:rPr>
              <w:b/>
            </w:rPr>
            <w:t xml:space="preserve"> # 1-8</w:t>
          </w:r>
        </w:p>
        <w:p w:rsidR="00DE43E7" w:rsidRDefault="00DE43E7" w:rsidP="008702CF">
          <w:pPr>
            <w:pStyle w:val="Enumeration"/>
            <w:tabs>
              <w:tab w:val="clear" w:pos="720"/>
              <w:tab w:val="left" w:pos="0"/>
            </w:tabs>
            <w:ind w:left="0" w:firstLine="0"/>
          </w:pPr>
          <w:r>
            <w:rPr>
              <w:b/>
            </w:rPr>
            <w:t>Revision #</w:t>
          </w:r>
          <w:r w:rsidR="00B408C6">
            <w:rPr>
              <w:b/>
            </w:rPr>
            <w:t>5</w:t>
          </w:r>
          <w:r>
            <w:rPr>
              <w:b/>
            </w:rPr>
            <w:t xml:space="preserve">: </w:t>
          </w:r>
        </w:p>
      </w:tc>
      <w:tc>
        <w:tcPr>
          <w:tcW w:w="4089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rPr>
              <w:b/>
            </w:rPr>
          </w:pPr>
          <w:r>
            <w:rPr>
              <w:b/>
            </w:rPr>
            <w:t xml:space="preserve">TITLE:  </w:t>
          </w:r>
          <w:r>
            <w:rPr>
              <w:b/>
              <w:sz w:val="22"/>
            </w:rPr>
            <w:t>Function of the PAM working group</w:t>
          </w:r>
        </w:p>
      </w:tc>
      <w:tc>
        <w:tcPr>
          <w:tcW w:w="3022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</w:tcPr>
        <w:p w:rsidR="00DE43E7" w:rsidRDefault="00DE43E7" w:rsidP="008702CF">
          <w:pPr>
            <w:pStyle w:val="Enumeration"/>
          </w:pPr>
          <w:r>
            <w:rPr>
              <w:b/>
            </w:rPr>
            <w:t xml:space="preserve">Page: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MERGEFORMAT </w:instrText>
          </w:r>
          <w:r>
            <w:rPr>
              <w:b/>
            </w:rPr>
            <w:fldChar w:fldCharType="separate"/>
          </w:r>
          <w:r w:rsidR="009B2D31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MERGEFORMAT </w:instrText>
          </w:r>
          <w:r>
            <w:rPr>
              <w:b/>
            </w:rPr>
            <w:fldChar w:fldCharType="separate"/>
          </w:r>
          <w:r w:rsidR="009B2D31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  <w:tr w:rsidR="00DE43E7">
      <w:trPr>
        <w:cantSplit/>
        <w:trHeight w:val="300"/>
      </w:trPr>
      <w:tc>
        <w:tcPr>
          <w:tcW w:w="172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</w:tabs>
            <w:ind w:left="0" w:firstLine="0"/>
          </w:pPr>
          <w:r>
            <w:t>Approved By:</w:t>
          </w:r>
          <w:r>
            <w:br/>
          </w:r>
          <w:r w:rsidR="00B408C6">
            <w:t xml:space="preserve">Senior </w:t>
          </w:r>
          <w:r>
            <w:t xml:space="preserve">Associate VP for Research </w:t>
          </w:r>
        </w:p>
      </w:tc>
      <w:tc>
        <w:tcPr>
          <w:tcW w:w="248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9C45B9" w:rsidP="008702CF">
          <w:pPr>
            <w:pStyle w:val="Enumeration"/>
            <w:tabs>
              <w:tab w:val="clear" w:pos="720"/>
              <w:tab w:val="left" w:pos="-18"/>
            </w:tabs>
            <w:ind w:left="0" w:firstLine="0"/>
            <w:rPr>
              <w:b/>
            </w:rPr>
          </w:pPr>
          <w:r>
            <w:t>David J. Hudson</w:t>
          </w:r>
        </w:p>
      </w:tc>
      <w:tc>
        <w:tcPr>
          <w:tcW w:w="160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  <w:tab w:val="left" w:pos="0"/>
            </w:tabs>
          </w:pPr>
          <w:r>
            <w:t>Date</w:t>
          </w:r>
        </w:p>
        <w:p w:rsidR="00C23876" w:rsidRDefault="00B408C6" w:rsidP="008702CF">
          <w:pPr>
            <w:pStyle w:val="Enumeration"/>
            <w:tabs>
              <w:tab w:val="clear" w:pos="720"/>
              <w:tab w:val="left" w:pos="0"/>
            </w:tabs>
            <w:rPr>
              <w:b/>
            </w:rPr>
          </w:pPr>
          <w:r>
            <w:t>4/18/22</w:t>
          </w:r>
        </w:p>
      </w:tc>
      <w:tc>
        <w:tcPr>
          <w:tcW w:w="3022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  <w:tab w:val="left" w:pos="0"/>
            </w:tabs>
            <w:ind w:left="0" w:firstLine="0"/>
          </w:pPr>
          <w:r>
            <w:t>Date First Effective:</w:t>
          </w:r>
          <w:r>
            <w:br/>
            <w:t>6/15/06</w:t>
          </w:r>
        </w:p>
      </w:tc>
    </w:tr>
    <w:tr w:rsidR="00DE43E7">
      <w:trPr>
        <w:cantSplit/>
        <w:trHeight w:val="300"/>
      </w:trPr>
      <w:tc>
        <w:tcPr>
          <w:tcW w:w="1721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</w:tabs>
            <w:ind w:left="0" w:firstLine="0"/>
          </w:pPr>
          <w:r>
            <w:t>Approved By:</w:t>
          </w:r>
          <w:r>
            <w:br/>
            <w:t>Research Compliance Monitor</w:t>
          </w:r>
        </w:p>
      </w:tc>
      <w:tc>
        <w:tcPr>
          <w:tcW w:w="24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F60634" w:rsidP="008702CF">
          <w:pPr>
            <w:pStyle w:val="Enumeration"/>
            <w:tabs>
              <w:tab w:val="clear" w:pos="720"/>
              <w:tab w:val="left" w:pos="-18"/>
            </w:tabs>
            <w:ind w:left="0" w:firstLine="0"/>
          </w:pPr>
          <w:r>
            <w:t>Jane Lehmbeck</w:t>
          </w:r>
        </w:p>
      </w:tc>
      <w:tc>
        <w:tcPr>
          <w:tcW w:w="1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  <w:tab w:val="left" w:pos="0"/>
            </w:tabs>
          </w:pPr>
          <w:r>
            <w:t>Date</w:t>
          </w:r>
        </w:p>
        <w:p w:rsidR="00C23876" w:rsidRDefault="00B408C6" w:rsidP="008702CF">
          <w:pPr>
            <w:pStyle w:val="Enumeration"/>
            <w:tabs>
              <w:tab w:val="clear" w:pos="720"/>
              <w:tab w:val="left" w:pos="0"/>
            </w:tabs>
          </w:pPr>
          <w:r>
            <w:t>4/18/22</w:t>
          </w:r>
        </w:p>
      </w:tc>
      <w:tc>
        <w:tcPr>
          <w:tcW w:w="302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  <w:tab w:val="left" w:pos="0"/>
            </w:tabs>
            <w:ind w:left="0" w:firstLine="0"/>
          </w:pPr>
        </w:p>
      </w:tc>
    </w:tr>
    <w:tr w:rsidR="00DE43E7">
      <w:trPr>
        <w:cantSplit/>
        <w:trHeight w:val="300"/>
      </w:trPr>
      <w:tc>
        <w:tcPr>
          <w:tcW w:w="1721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</w:tabs>
            <w:ind w:left="0" w:firstLine="0"/>
          </w:pPr>
          <w:r>
            <w:t>Approved By Research Compliance Monitor</w:t>
          </w:r>
        </w:p>
      </w:tc>
      <w:tc>
        <w:tcPr>
          <w:tcW w:w="24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F60634" w:rsidP="008702CF">
          <w:pPr>
            <w:pStyle w:val="Enumeration"/>
            <w:tabs>
              <w:tab w:val="clear" w:pos="720"/>
              <w:tab w:val="left" w:pos="-18"/>
            </w:tabs>
            <w:ind w:left="0" w:firstLine="0"/>
          </w:pPr>
          <w:r>
            <w:t>Elaine Dube</w:t>
          </w:r>
        </w:p>
      </w:tc>
      <w:tc>
        <w:tcPr>
          <w:tcW w:w="1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  <w:tab w:val="left" w:pos="0"/>
            </w:tabs>
          </w:pPr>
          <w:r>
            <w:t>Date</w:t>
          </w:r>
        </w:p>
        <w:p w:rsidR="00C23876" w:rsidRDefault="00B408C6" w:rsidP="008702CF">
          <w:pPr>
            <w:pStyle w:val="Enumeration"/>
            <w:tabs>
              <w:tab w:val="clear" w:pos="720"/>
              <w:tab w:val="left" w:pos="0"/>
            </w:tabs>
          </w:pPr>
          <w:r>
            <w:t>4/18/22</w:t>
          </w:r>
        </w:p>
      </w:tc>
      <w:tc>
        <w:tcPr>
          <w:tcW w:w="302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  <w:tab w:val="left" w:pos="0"/>
            </w:tabs>
            <w:ind w:left="0" w:firstLine="0"/>
          </w:pPr>
          <w:r>
            <w:t xml:space="preserve">Revision Date: </w:t>
          </w:r>
          <w:r>
            <w:br/>
            <w:t>11/1/06</w:t>
          </w:r>
          <w:r w:rsidR="002F1191">
            <w:t xml:space="preserve">     3/27/17</w:t>
          </w:r>
        </w:p>
        <w:p w:rsidR="0003401F" w:rsidRDefault="00B95CB4" w:rsidP="008702CF">
          <w:pPr>
            <w:pStyle w:val="Enumeration"/>
            <w:tabs>
              <w:tab w:val="clear" w:pos="720"/>
              <w:tab w:val="left" w:pos="0"/>
            </w:tabs>
            <w:ind w:left="0" w:firstLine="0"/>
          </w:pPr>
          <w:r>
            <w:t>3</w:t>
          </w:r>
          <w:r w:rsidR="0003401F">
            <w:t>/1/09</w:t>
          </w:r>
          <w:r w:rsidR="007D0602">
            <w:t xml:space="preserve">       4/8/20</w:t>
          </w:r>
        </w:p>
        <w:p w:rsidR="00F60634" w:rsidRDefault="00F60634" w:rsidP="008702CF">
          <w:pPr>
            <w:pStyle w:val="Enumeration"/>
            <w:tabs>
              <w:tab w:val="clear" w:pos="720"/>
              <w:tab w:val="left" w:pos="0"/>
            </w:tabs>
            <w:ind w:left="0" w:firstLine="0"/>
          </w:pPr>
          <w:r>
            <w:t>6/30/15</w:t>
          </w:r>
          <w:r w:rsidR="00F851C2">
            <w:t xml:space="preserve">     4/18/22</w:t>
          </w:r>
        </w:p>
      </w:tc>
    </w:tr>
  </w:tbl>
  <w:p w:rsidR="00DE43E7" w:rsidRDefault="00DE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CC6"/>
    <w:multiLevelType w:val="hybridMultilevel"/>
    <w:tmpl w:val="3DCAFD30"/>
    <w:lvl w:ilvl="0" w:tplc="5770D3F0">
      <w:start w:val="8"/>
      <w:numFmt w:val="lowerLetter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94566A"/>
    <w:multiLevelType w:val="hybridMultilevel"/>
    <w:tmpl w:val="E270A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B2E"/>
    <w:multiLevelType w:val="singleLevel"/>
    <w:tmpl w:val="8542C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0FBA0395"/>
    <w:multiLevelType w:val="hybridMultilevel"/>
    <w:tmpl w:val="30F812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42CF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456D3E"/>
    <w:multiLevelType w:val="hybridMultilevel"/>
    <w:tmpl w:val="472826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93261"/>
    <w:multiLevelType w:val="singleLevel"/>
    <w:tmpl w:val="F314F1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8E7343"/>
    <w:multiLevelType w:val="hybridMultilevel"/>
    <w:tmpl w:val="2E0A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A3"/>
    <w:multiLevelType w:val="hybridMultilevel"/>
    <w:tmpl w:val="E5E87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22CBD"/>
    <w:multiLevelType w:val="hybridMultilevel"/>
    <w:tmpl w:val="4B3A4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2C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4B1D50C1"/>
    <w:multiLevelType w:val="hybridMultilevel"/>
    <w:tmpl w:val="C6F8C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5139F0"/>
    <w:multiLevelType w:val="hybridMultilevel"/>
    <w:tmpl w:val="E6C247E2"/>
    <w:lvl w:ilvl="0" w:tplc="8542C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5411FD"/>
    <w:multiLevelType w:val="hybridMultilevel"/>
    <w:tmpl w:val="62D88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464F08"/>
    <w:multiLevelType w:val="hybridMultilevel"/>
    <w:tmpl w:val="63F4F3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FC25C59"/>
    <w:multiLevelType w:val="hybridMultilevel"/>
    <w:tmpl w:val="F4948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72409"/>
    <w:multiLevelType w:val="hybridMultilevel"/>
    <w:tmpl w:val="4E86E4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590DAA"/>
    <w:multiLevelType w:val="hybridMultilevel"/>
    <w:tmpl w:val="C3A404D6"/>
    <w:lvl w:ilvl="0" w:tplc="5770D3F0">
      <w:start w:val="8"/>
      <w:numFmt w:val="lowerLetter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44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AA4355"/>
    <w:multiLevelType w:val="hybridMultilevel"/>
    <w:tmpl w:val="B0541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15"/>
  </w:num>
  <w:num w:numId="11">
    <w:abstractNumId w:val="0"/>
  </w:num>
  <w:num w:numId="12">
    <w:abstractNumId w:val="6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8E"/>
    <w:rsid w:val="0003401F"/>
    <w:rsid w:val="00067FA0"/>
    <w:rsid w:val="00076C55"/>
    <w:rsid w:val="00094E24"/>
    <w:rsid w:val="00164DFC"/>
    <w:rsid w:val="001A3781"/>
    <w:rsid w:val="001B4ECB"/>
    <w:rsid w:val="001C5923"/>
    <w:rsid w:val="001F55CF"/>
    <w:rsid w:val="002447D9"/>
    <w:rsid w:val="00252A96"/>
    <w:rsid w:val="00280376"/>
    <w:rsid w:val="002C64EB"/>
    <w:rsid w:val="002F1191"/>
    <w:rsid w:val="002F656D"/>
    <w:rsid w:val="00360FD7"/>
    <w:rsid w:val="003833A1"/>
    <w:rsid w:val="003871BF"/>
    <w:rsid w:val="003A2840"/>
    <w:rsid w:val="003B742E"/>
    <w:rsid w:val="004D34CB"/>
    <w:rsid w:val="004F4AAE"/>
    <w:rsid w:val="004F523D"/>
    <w:rsid w:val="00515F4B"/>
    <w:rsid w:val="005436C7"/>
    <w:rsid w:val="00561661"/>
    <w:rsid w:val="005E0407"/>
    <w:rsid w:val="006032C0"/>
    <w:rsid w:val="00644EEA"/>
    <w:rsid w:val="00654A8E"/>
    <w:rsid w:val="00664355"/>
    <w:rsid w:val="00696D00"/>
    <w:rsid w:val="006A4E23"/>
    <w:rsid w:val="006A72E4"/>
    <w:rsid w:val="006F177F"/>
    <w:rsid w:val="007748C8"/>
    <w:rsid w:val="007A5117"/>
    <w:rsid w:val="007B185F"/>
    <w:rsid w:val="007D0602"/>
    <w:rsid w:val="008702CF"/>
    <w:rsid w:val="008D0927"/>
    <w:rsid w:val="00986369"/>
    <w:rsid w:val="009B2D31"/>
    <w:rsid w:val="009C45B9"/>
    <w:rsid w:val="009F45E5"/>
    <w:rsid w:val="009F6D33"/>
    <w:rsid w:val="00A10696"/>
    <w:rsid w:val="00A41961"/>
    <w:rsid w:val="00A4487C"/>
    <w:rsid w:val="00A95333"/>
    <w:rsid w:val="00AA1862"/>
    <w:rsid w:val="00AB307F"/>
    <w:rsid w:val="00B11915"/>
    <w:rsid w:val="00B166C3"/>
    <w:rsid w:val="00B408C6"/>
    <w:rsid w:val="00B61D97"/>
    <w:rsid w:val="00B64EDC"/>
    <w:rsid w:val="00B7055C"/>
    <w:rsid w:val="00B92D40"/>
    <w:rsid w:val="00B95CB4"/>
    <w:rsid w:val="00B96D46"/>
    <w:rsid w:val="00C06FBC"/>
    <w:rsid w:val="00C10177"/>
    <w:rsid w:val="00C23876"/>
    <w:rsid w:val="00C33A0B"/>
    <w:rsid w:val="00C4142C"/>
    <w:rsid w:val="00C64133"/>
    <w:rsid w:val="00CC5703"/>
    <w:rsid w:val="00CE5B15"/>
    <w:rsid w:val="00D110EC"/>
    <w:rsid w:val="00D56FC7"/>
    <w:rsid w:val="00D61FAF"/>
    <w:rsid w:val="00D94C5B"/>
    <w:rsid w:val="00DD0D61"/>
    <w:rsid w:val="00DE43E7"/>
    <w:rsid w:val="00E069F8"/>
    <w:rsid w:val="00E46392"/>
    <w:rsid w:val="00E63EF8"/>
    <w:rsid w:val="00EC6FFD"/>
    <w:rsid w:val="00EC79D6"/>
    <w:rsid w:val="00EC7B3A"/>
    <w:rsid w:val="00EE5443"/>
    <w:rsid w:val="00F44E4E"/>
    <w:rsid w:val="00F46665"/>
    <w:rsid w:val="00F57D16"/>
    <w:rsid w:val="00F60634"/>
    <w:rsid w:val="00F722B1"/>
    <w:rsid w:val="00F851C2"/>
    <w:rsid w:val="00FB3C6D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E50EE5E6-2826-4891-B463-8EE6723D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numeration">
    <w:name w:val="Enumeration"/>
    <w:basedOn w:val="Normal"/>
    <w:rsid w:val="005436C7"/>
    <w:pPr>
      <w:tabs>
        <w:tab w:val="left" w:pos="720"/>
      </w:tabs>
      <w:ind w:left="720" w:hanging="720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D56F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OPs\S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EBBA-4EF2-4E15-BB93-B316EFAB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</Template>
  <TotalTime>1</TotalTime>
  <Pages>2</Pages>
  <Words>341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guest2</dc:creator>
  <cp:keywords/>
  <cp:lastModifiedBy>Lehmbeck, Jane F (jff7c)</cp:lastModifiedBy>
  <cp:revision>3</cp:revision>
  <cp:lastPrinted>2015-07-01T18:31:00Z</cp:lastPrinted>
  <dcterms:created xsi:type="dcterms:W3CDTF">2022-04-25T18:02:00Z</dcterms:created>
  <dcterms:modified xsi:type="dcterms:W3CDTF">2022-04-25T18:03:00Z</dcterms:modified>
</cp:coreProperties>
</file>